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0D" w:rsidRPr="00716B1E" w:rsidRDefault="002B490D" w:rsidP="001A6408">
      <w:pPr>
        <w:spacing w:after="120"/>
        <w:rPr>
          <w:rFonts w:ascii="Times New Roman" w:hAnsi="Times New Roman"/>
          <w:sz w:val="28"/>
          <w:szCs w:val="28"/>
        </w:rPr>
      </w:pPr>
    </w:p>
    <w:p w:rsidR="00796BE8" w:rsidRPr="006B254E" w:rsidRDefault="00FC7153" w:rsidP="001A6408">
      <w:pPr>
        <w:spacing w:after="120"/>
        <w:jc w:val="both"/>
        <w:rPr>
          <w:rFonts w:ascii="Times New Roman" w:hAnsi="Times New Roman"/>
          <w:sz w:val="28"/>
          <w:szCs w:val="28"/>
        </w:rPr>
      </w:pPr>
      <w:r w:rsidRPr="006B254E">
        <w:rPr>
          <w:rFonts w:ascii="Times New Roman" w:hAnsi="Times New Roman"/>
          <w:sz w:val="28"/>
          <w:szCs w:val="28"/>
        </w:rPr>
        <w:t>Consiglieri, assessori, cittadini,</w:t>
      </w:r>
    </w:p>
    <w:p w:rsidR="00FC7153" w:rsidRPr="006B254E" w:rsidRDefault="00FC7153" w:rsidP="001A6408">
      <w:pPr>
        <w:spacing w:after="120"/>
        <w:jc w:val="both"/>
        <w:rPr>
          <w:rFonts w:ascii="Times New Roman" w:hAnsi="Times New Roman"/>
          <w:sz w:val="28"/>
          <w:szCs w:val="28"/>
        </w:rPr>
      </w:pPr>
    </w:p>
    <w:p w:rsidR="001A6408" w:rsidRDefault="00796BE8" w:rsidP="001A6408">
      <w:pPr>
        <w:spacing w:after="120" w:line="336" w:lineRule="auto"/>
        <w:jc w:val="both"/>
        <w:rPr>
          <w:rFonts w:ascii="Times New Roman" w:hAnsi="Times New Roman"/>
          <w:sz w:val="28"/>
          <w:szCs w:val="28"/>
        </w:rPr>
      </w:pPr>
      <w:r w:rsidRPr="006B254E">
        <w:rPr>
          <w:rFonts w:ascii="Times New Roman" w:hAnsi="Times New Roman"/>
          <w:sz w:val="28"/>
          <w:szCs w:val="28"/>
        </w:rPr>
        <w:t>Preliminar</w:t>
      </w:r>
      <w:r w:rsidR="00F54FE6" w:rsidRPr="006B254E">
        <w:rPr>
          <w:rFonts w:ascii="Times New Roman" w:hAnsi="Times New Roman"/>
          <w:sz w:val="28"/>
          <w:szCs w:val="28"/>
        </w:rPr>
        <w:t xml:space="preserve">mente occorre rilevare che </w:t>
      </w:r>
      <w:r w:rsidR="00DB67E3" w:rsidRPr="006B254E">
        <w:rPr>
          <w:rFonts w:ascii="Times New Roman" w:hAnsi="Times New Roman"/>
          <w:sz w:val="28"/>
          <w:szCs w:val="28"/>
        </w:rPr>
        <w:t xml:space="preserve">la </w:t>
      </w:r>
      <w:r w:rsidRPr="006B254E">
        <w:rPr>
          <w:rFonts w:ascii="Times New Roman" w:hAnsi="Times New Roman"/>
          <w:sz w:val="28"/>
          <w:szCs w:val="28"/>
        </w:rPr>
        <w:t>liquidazione</w:t>
      </w:r>
      <w:r w:rsidR="00DB67E3" w:rsidRPr="006B254E">
        <w:rPr>
          <w:rFonts w:ascii="Times New Roman" w:hAnsi="Times New Roman"/>
          <w:sz w:val="28"/>
          <w:szCs w:val="28"/>
        </w:rPr>
        <w:t xml:space="preserve"> dell’Istituzione del Teatro c</w:t>
      </w:r>
      <w:r w:rsidR="006B254E">
        <w:rPr>
          <w:rFonts w:ascii="Times New Roman" w:hAnsi="Times New Roman"/>
          <w:sz w:val="28"/>
          <w:szCs w:val="28"/>
        </w:rPr>
        <w:t xml:space="preserve">omunale Carlo Gesualdo </w:t>
      </w:r>
      <w:r w:rsidR="00B22B02" w:rsidRPr="006B254E">
        <w:rPr>
          <w:rFonts w:ascii="Times New Roman" w:hAnsi="Times New Roman"/>
          <w:sz w:val="28"/>
          <w:szCs w:val="28"/>
        </w:rPr>
        <w:t xml:space="preserve">non nasce per caso o per capriccio ma </w:t>
      </w:r>
      <w:r w:rsidR="008B5DA6" w:rsidRPr="006B254E">
        <w:rPr>
          <w:rFonts w:ascii="Times New Roman" w:hAnsi="Times New Roman"/>
          <w:sz w:val="28"/>
          <w:szCs w:val="28"/>
        </w:rPr>
        <w:t xml:space="preserve">è stata </w:t>
      </w:r>
      <w:r w:rsidR="002B490D" w:rsidRPr="006B254E">
        <w:rPr>
          <w:rFonts w:ascii="Times New Roman" w:hAnsi="Times New Roman"/>
          <w:sz w:val="28"/>
          <w:szCs w:val="28"/>
        </w:rPr>
        <w:t>decisa da questo Consiglio Comunale non tanto per le difficoltà di cassa</w:t>
      </w:r>
      <w:r w:rsidR="00925E7A" w:rsidRPr="006B254E">
        <w:rPr>
          <w:rFonts w:ascii="Times New Roman" w:hAnsi="Times New Roman"/>
          <w:sz w:val="28"/>
          <w:szCs w:val="28"/>
        </w:rPr>
        <w:t>,</w:t>
      </w:r>
      <w:r w:rsidR="002B490D" w:rsidRPr="006B254E">
        <w:rPr>
          <w:rFonts w:ascii="Times New Roman" w:hAnsi="Times New Roman"/>
          <w:sz w:val="28"/>
          <w:szCs w:val="28"/>
        </w:rPr>
        <w:t xml:space="preserve"> che pure si erano palesate nel corso della gestione 2016, ma soprattutto per le gravi irregolarità che venivano segnalate dagli organi deputati dalla legge e dal Consiglio stesso al controllo degli atti dell’</w:t>
      </w:r>
      <w:r w:rsidR="009F27FF" w:rsidRPr="006B254E">
        <w:rPr>
          <w:rFonts w:ascii="Times New Roman" w:hAnsi="Times New Roman"/>
          <w:sz w:val="28"/>
          <w:szCs w:val="28"/>
        </w:rPr>
        <w:t>I</w:t>
      </w:r>
      <w:r w:rsidR="002B490D" w:rsidRPr="006B254E">
        <w:rPr>
          <w:rFonts w:ascii="Times New Roman" w:hAnsi="Times New Roman"/>
          <w:sz w:val="28"/>
          <w:szCs w:val="28"/>
        </w:rPr>
        <w:t>stituzione. In particolare bisogna evidenziare che il bilancio di previsione 2016 non veniva approvato dal Comune così come il consuntivo 2015</w:t>
      </w:r>
      <w:r w:rsidR="00DB67E3" w:rsidRPr="006B254E">
        <w:rPr>
          <w:rFonts w:ascii="Times New Roman" w:hAnsi="Times New Roman"/>
          <w:sz w:val="28"/>
          <w:szCs w:val="28"/>
        </w:rPr>
        <w:t xml:space="preserve">. Vale la pena rammentare </w:t>
      </w:r>
      <w:r w:rsidR="00C1482B" w:rsidRPr="006B254E">
        <w:rPr>
          <w:rFonts w:ascii="Times New Roman" w:hAnsi="Times New Roman"/>
          <w:sz w:val="28"/>
          <w:szCs w:val="28"/>
        </w:rPr>
        <w:t>brevemente che dopo le dimissioni del Cda</w:t>
      </w:r>
      <w:r w:rsidR="009F27FF" w:rsidRPr="006B254E">
        <w:rPr>
          <w:rFonts w:ascii="Times New Roman" w:hAnsi="Times New Roman"/>
          <w:sz w:val="28"/>
          <w:szCs w:val="28"/>
        </w:rPr>
        <w:t>,</w:t>
      </w:r>
      <w:r w:rsidR="00C1482B" w:rsidRPr="006B254E">
        <w:rPr>
          <w:rFonts w:ascii="Times New Roman" w:hAnsi="Times New Roman"/>
          <w:sz w:val="28"/>
          <w:szCs w:val="28"/>
        </w:rPr>
        <w:t xml:space="preserve"> </w:t>
      </w:r>
      <w:r w:rsidR="005F50F6" w:rsidRPr="006B254E">
        <w:rPr>
          <w:rFonts w:ascii="Times New Roman" w:hAnsi="Times New Roman"/>
          <w:sz w:val="28"/>
          <w:szCs w:val="28"/>
        </w:rPr>
        <w:t>a causa de</w:t>
      </w:r>
      <w:r w:rsidR="00C1482B" w:rsidRPr="006B254E">
        <w:rPr>
          <w:rFonts w:ascii="Times New Roman" w:hAnsi="Times New Roman"/>
          <w:sz w:val="28"/>
          <w:szCs w:val="28"/>
        </w:rPr>
        <w:t>i rilievi negativi del Collegio dei Revisori sui documenti contabili proposti dall’Istituzione sul rendiconto 2015</w:t>
      </w:r>
      <w:r w:rsidR="009F27FF" w:rsidRPr="006B254E">
        <w:rPr>
          <w:rFonts w:ascii="Times New Roman" w:hAnsi="Times New Roman"/>
          <w:sz w:val="28"/>
          <w:szCs w:val="28"/>
        </w:rPr>
        <w:t>,</w:t>
      </w:r>
      <w:r w:rsidR="00C1482B" w:rsidRPr="006B254E">
        <w:rPr>
          <w:rFonts w:ascii="Times New Roman" w:hAnsi="Times New Roman"/>
          <w:sz w:val="28"/>
          <w:szCs w:val="28"/>
        </w:rPr>
        <w:t xml:space="preserve"> si è dovuto prendere atto di una situazione apparsa sin dall’inizio disastrosa;  non da ultimo segnali alla</w:t>
      </w:r>
      <w:r w:rsidR="00B22B02" w:rsidRPr="006B254E">
        <w:rPr>
          <w:rFonts w:ascii="Times New Roman" w:hAnsi="Times New Roman"/>
          <w:sz w:val="28"/>
          <w:szCs w:val="28"/>
        </w:rPr>
        <w:t>rmanti sono state le anomalie e</w:t>
      </w:r>
      <w:r w:rsidR="00C1482B" w:rsidRPr="006B254E">
        <w:rPr>
          <w:rFonts w:ascii="Times New Roman" w:hAnsi="Times New Roman"/>
          <w:sz w:val="28"/>
          <w:szCs w:val="28"/>
        </w:rPr>
        <w:t xml:space="preserve"> la non corrispondenza dei dati contabili </w:t>
      </w:r>
      <w:r w:rsidR="00B22B02" w:rsidRPr="006B254E">
        <w:rPr>
          <w:rFonts w:ascii="Times New Roman" w:hAnsi="Times New Roman"/>
          <w:sz w:val="28"/>
          <w:szCs w:val="28"/>
        </w:rPr>
        <w:t xml:space="preserve">dichiarati e </w:t>
      </w:r>
      <w:r w:rsidR="00C1482B" w:rsidRPr="006B254E">
        <w:rPr>
          <w:rFonts w:ascii="Times New Roman" w:hAnsi="Times New Roman"/>
          <w:sz w:val="28"/>
          <w:szCs w:val="28"/>
        </w:rPr>
        <w:t xml:space="preserve">riscontrati dai Revisori nel mese di giugno dopo la verifica di cassa. Il Commissariamento e le verifiche sulle attività contabili e gestionali compiute dai rappresentanti dell’Istituzione sono state un atto necessario e doveroso. Si è reso necessario effettuare una oculata ricognizione e ricostruzione dei fatti gestionali degli anni 2013/2014/2015 affidata ad un consulente esterno, il dott. </w:t>
      </w:r>
      <w:proofErr w:type="spellStart"/>
      <w:r w:rsidR="00C1482B" w:rsidRPr="006B254E">
        <w:rPr>
          <w:rFonts w:ascii="Times New Roman" w:hAnsi="Times New Roman"/>
          <w:sz w:val="28"/>
          <w:szCs w:val="28"/>
        </w:rPr>
        <w:t>Terracciano</w:t>
      </w:r>
      <w:proofErr w:type="spellEnd"/>
      <w:r w:rsidR="00C1482B" w:rsidRPr="006B254E">
        <w:rPr>
          <w:rFonts w:ascii="Times New Roman" w:hAnsi="Times New Roman"/>
          <w:sz w:val="28"/>
          <w:szCs w:val="28"/>
        </w:rPr>
        <w:t xml:space="preserve">, che ringrazio </w:t>
      </w:r>
      <w:r w:rsidR="009F27FF" w:rsidRPr="006B254E">
        <w:rPr>
          <w:rFonts w:ascii="Times New Roman" w:hAnsi="Times New Roman"/>
          <w:sz w:val="28"/>
          <w:szCs w:val="28"/>
        </w:rPr>
        <w:t>nuovamente</w:t>
      </w:r>
      <w:r w:rsidR="00C1482B" w:rsidRPr="006B254E">
        <w:rPr>
          <w:rFonts w:ascii="Times New Roman" w:hAnsi="Times New Roman"/>
          <w:sz w:val="28"/>
          <w:szCs w:val="28"/>
        </w:rPr>
        <w:t xml:space="preserve"> per l’estenuante lavoro e per la collaborazione prestata a questa Amministrazione, posto che le sue attività di verifica alla fine si sono risolte in </w:t>
      </w:r>
      <w:r w:rsidR="00B22B02" w:rsidRPr="006B254E">
        <w:rPr>
          <w:rFonts w:ascii="Times New Roman" w:hAnsi="Times New Roman"/>
          <w:sz w:val="28"/>
          <w:szCs w:val="28"/>
        </w:rPr>
        <w:t xml:space="preserve">un </w:t>
      </w:r>
      <w:r w:rsidR="00C1482B" w:rsidRPr="006B254E">
        <w:rPr>
          <w:rFonts w:ascii="Times New Roman" w:hAnsi="Times New Roman"/>
          <w:sz w:val="28"/>
          <w:szCs w:val="28"/>
        </w:rPr>
        <w:t xml:space="preserve">lavoro di ricostruzione su quel poco che si è trovato (e che per lo più lo si è trovato presso i terzi); e lo ringrazio soprattutto perché con la consegna del suo parere pro </w:t>
      </w:r>
      <w:proofErr w:type="spellStart"/>
      <w:r w:rsidR="00C1482B" w:rsidRPr="006B254E">
        <w:rPr>
          <w:rFonts w:ascii="Times New Roman" w:hAnsi="Times New Roman"/>
          <w:sz w:val="28"/>
          <w:szCs w:val="28"/>
        </w:rPr>
        <w:t>veritate</w:t>
      </w:r>
      <w:proofErr w:type="spellEnd"/>
      <w:r w:rsidR="00C1482B" w:rsidRPr="006B254E">
        <w:rPr>
          <w:rFonts w:ascii="Times New Roman" w:hAnsi="Times New Roman"/>
          <w:sz w:val="28"/>
          <w:szCs w:val="28"/>
        </w:rPr>
        <w:t xml:space="preserve"> ha regalato a tutti noi un manuale completo di studio di tutte le cattive pratiche della Pubblica Amministrazione. Il Consulente, come dallo stesso dichiarato in quest’Aula, ha avuto modo di </w:t>
      </w:r>
      <w:r w:rsidR="009A7E3B" w:rsidRPr="006B254E">
        <w:rPr>
          <w:rFonts w:ascii="Times New Roman" w:hAnsi="Times New Roman"/>
          <w:sz w:val="28"/>
          <w:szCs w:val="28"/>
        </w:rPr>
        <w:t xml:space="preserve">illustrare alcuni dei risultati rassegnati nella perizia:   l’irreperibilità degli atti obbligatori per legge stabiliti dal </w:t>
      </w:r>
      <w:proofErr w:type="spellStart"/>
      <w:r w:rsidR="009A7E3B" w:rsidRPr="006B254E">
        <w:rPr>
          <w:rFonts w:ascii="Times New Roman" w:hAnsi="Times New Roman"/>
          <w:sz w:val="28"/>
          <w:szCs w:val="28"/>
        </w:rPr>
        <w:t>TUEL</w:t>
      </w:r>
      <w:proofErr w:type="spellEnd"/>
      <w:r w:rsidR="009A7E3B" w:rsidRPr="006B254E">
        <w:rPr>
          <w:rFonts w:ascii="Times New Roman" w:hAnsi="Times New Roman"/>
          <w:sz w:val="28"/>
          <w:szCs w:val="28"/>
        </w:rPr>
        <w:t xml:space="preserve"> per la formazione di entrate e spese con relativa menzione nei titoli di riscossione e pagamento e/o l’impossibilità di ottenerli presso terzi; la tenuta di una contabilità informatizzata ma indisponibile all’uso; la mancata tenuta di registri obbligatori quali il giornale di cassa entrata ed uscita per il triennio 2013/2015  e l’impossibilità di effettuare un </w:t>
      </w:r>
      <w:proofErr w:type="spellStart"/>
      <w:r w:rsidR="009A7E3B" w:rsidRPr="006B254E">
        <w:rPr>
          <w:rFonts w:ascii="Times New Roman" w:hAnsi="Times New Roman"/>
          <w:sz w:val="28"/>
          <w:szCs w:val="28"/>
        </w:rPr>
        <w:lastRenderedPageBreak/>
        <w:t>riaccertamento</w:t>
      </w:r>
      <w:proofErr w:type="spellEnd"/>
      <w:r w:rsidR="009A7E3B" w:rsidRPr="006B254E">
        <w:rPr>
          <w:rFonts w:ascii="Times New Roman" w:hAnsi="Times New Roman"/>
          <w:sz w:val="28"/>
          <w:szCs w:val="28"/>
        </w:rPr>
        <w:t xml:space="preserve"> generale dei residui in quanto dalla verifica effettuata sulla contabilità tenuta nelle precedenti annualità non risultano registrati accertamenti ed impegni sulla base della normativa prescritta dal </w:t>
      </w:r>
      <w:proofErr w:type="spellStart"/>
      <w:r w:rsidR="009A7E3B" w:rsidRPr="006B254E">
        <w:rPr>
          <w:rFonts w:ascii="Times New Roman" w:hAnsi="Times New Roman"/>
          <w:sz w:val="28"/>
          <w:szCs w:val="28"/>
        </w:rPr>
        <w:t>TUEL</w:t>
      </w:r>
      <w:proofErr w:type="spellEnd"/>
      <w:r w:rsidR="009A7E3B" w:rsidRPr="006B254E">
        <w:rPr>
          <w:rFonts w:ascii="Times New Roman" w:hAnsi="Times New Roman"/>
          <w:sz w:val="28"/>
          <w:szCs w:val="28"/>
        </w:rPr>
        <w:t>.</w:t>
      </w:r>
      <w:r w:rsidR="00B22B02" w:rsidRPr="006B254E">
        <w:rPr>
          <w:rFonts w:ascii="Times New Roman" w:hAnsi="Times New Roman"/>
          <w:sz w:val="28"/>
          <w:szCs w:val="28"/>
        </w:rPr>
        <w:t xml:space="preserve"> Anche Il Commissario Straordinario Feola ha formalmente segnalato alle autorità competenti “</w:t>
      </w:r>
      <w:r w:rsidR="00B22B02" w:rsidRPr="006B254E">
        <w:rPr>
          <w:rFonts w:ascii="Times New Roman" w:hAnsi="Times New Roman"/>
          <w:i/>
          <w:sz w:val="28"/>
          <w:szCs w:val="28"/>
        </w:rPr>
        <w:t>la mancata tenuta di documenti contabili indispensabili per un corretto controllo dei flussi di cassa, in particolare dei  registri di cassa e i relativi giornali mastri benché l’Istituzione gestisse gli incassi e i pagamenti attraverso emissioni di reversali e mandati”.</w:t>
      </w:r>
      <w:r w:rsidR="00B22B02" w:rsidRPr="006B254E">
        <w:rPr>
          <w:rFonts w:ascii="Times New Roman" w:hAnsi="Times New Roman"/>
          <w:sz w:val="28"/>
          <w:szCs w:val="28"/>
        </w:rPr>
        <w:t xml:space="preserve">  </w:t>
      </w:r>
    </w:p>
    <w:p w:rsidR="00C1482B" w:rsidRPr="006B254E" w:rsidRDefault="00B22B02" w:rsidP="001A6408">
      <w:pPr>
        <w:spacing w:after="120" w:line="336" w:lineRule="auto"/>
        <w:jc w:val="both"/>
        <w:rPr>
          <w:rFonts w:ascii="Times New Roman" w:hAnsi="Times New Roman"/>
          <w:sz w:val="28"/>
          <w:szCs w:val="28"/>
        </w:rPr>
      </w:pPr>
      <w:r w:rsidRPr="006B254E">
        <w:rPr>
          <w:rFonts w:ascii="Times New Roman" w:hAnsi="Times New Roman"/>
          <w:sz w:val="28"/>
          <w:szCs w:val="28"/>
        </w:rPr>
        <w:t>I flussi di cassa dunque non sono stati soggetti a nessun controllo. Né tantomeno sono state date disposizioni in merito ai soggetti deputati all’incasso. Gli stessi flussi in entrata, vedi ad esempio gli incassi di vendita di pertinenza del Teatro Pubblico Campano, sarebbero stati trattenuti e utilizzati per le necessità dell’Istituzione.</w:t>
      </w:r>
      <w:r w:rsidR="009A7E3B" w:rsidRPr="006B254E">
        <w:rPr>
          <w:rFonts w:ascii="Times New Roman" w:hAnsi="Times New Roman"/>
          <w:sz w:val="28"/>
          <w:szCs w:val="28"/>
        </w:rPr>
        <w:t xml:space="preserve"> Tutto ciò  ha inevitabilmente condotto alla necessità di una presa d’atto di</w:t>
      </w:r>
      <w:r w:rsidRPr="006B254E">
        <w:rPr>
          <w:rFonts w:ascii="Times New Roman" w:hAnsi="Times New Roman"/>
          <w:sz w:val="28"/>
          <w:szCs w:val="28"/>
        </w:rPr>
        <w:t xml:space="preserve"> una situazione disastrosa, di</w:t>
      </w:r>
      <w:r w:rsidR="009A7E3B" w:rsidRPr="006B254E">
        <w:rPr>
          <w:rFonts w:ascii="Times New Roman" w:hAnsi="Times New Roman"/>
          <w:sz w:val="28"/>
          <w:szCs w:val="28"/>
        </w:rPr>
        <w:t xml:space="preserve"> atti c</w:t>
      </w:r>
      <w:r w:rsidRPr="006B254E">
        <w:rPr>
          <w:rFonts w:ascii="Times New Roman" w:hAnsi="Times New Roman"/>
          <w:sz w:val="28"/>
          <w:szCs w:val="28"/>
        </w:rPr>
        <w:t xml:space="preserve">ontabili e processi gestionali </w:t>
      </w:r>
      <w:r w:rsidR="009A7E3B" w:rsidRPr="006B254E">
        <w:rPr>
          <w:rFonts w:ascii="Times New Roman" w:hAnsi="Times New Roman"/>
          <w:sz w:val="28"/>
          <w:szCs w:val="28"/>
        </w:rPr>
        <w:t xml:space="preserve">che </w:t>
      </w:r>
      <w:r w:rsidRPr="006B254E">
        <w:rPr>
          <w:rFonts w:ascii="Times New Roman" w:hAnsi="Times New Roman"/>
          <w:sz w:val="28"/>
          <w:szCs w:val="28"/>
        </w:rPr>
        <w:t>consentono senza alcun dubbio</w:t>
      </w:r>
      <w:r w:rsidR="009A7E3B" w:rsidRPr="006B254E">
        <w:rPr>
          <w:rFonts w:ascii="Times New Roman" w:hAnsi="Times New Roman"/>
          <w:sz w:val="28"/>
          <w:szCs w:val="28"/>
        </w:rPr>
        <w:t xml:space="preserve"> di affermare, </w:t>
      </w:r>
      <w:r w:rsidRPr="006B254E">
        <w:rPr>
          <w:rFonts w:ascii="Times New Roman" w:hAnsi="Times New Roman"/>
          <w:sz w:val="28"/>
          <w:szCs w:val="28"/>
        </w:rPr>
        <w:t>documenti alla mano, l’adozione</w:t>
      </w:r>
      <w:r w:rsidR="009A7E3B" w:rsidRPr="006B254E">
        <w:rPr>
          <w:rFonts w:ascii="Times New Roman" w:hAnsi="Times New Roman"/>
          <w:sz w:val="28"/>
          <w:szCs w:val="28"/>
        </w:rPr>
        <w:t xml:space="preserve">  nel tempo di un sistema contabile incompatibile con i principi di legge, una “tenuta del conto” non conforme al Testo Unico degli Enti locali e ai principi dell’ordinamento contabile e la non veridicità dei bilanci adottati dall’Istituzione negli anni 2013-2014-2015.</w:t>
      </w:r>
      <w:r w:rsidRPr="006B254E">
        <w:rPr>
          <w:rFonts w:ascii="Times New Roman" w:hAnsi="Times New Roman"/>
          <w:sz w:val="28"/>
          <w:szCs w:val="28"/>
        </w:rPr>
        <w:t xml:space="preserve"> Per non parlare dei relativi processi amministravi posti o meglio non posti in essere. </w:t>
      </w:r>
    </w:p>
    <w:p w:rsidR="001368F5" w:rsidRDefault="00B22B02" w:rsidP="001A6408">
      <w:pPr>
        <w:spacing w:after="120" w:line="336" w:lineRule="auto"/>
        <w:jc w:val="both"/>
        <w:rPr>
          <w:rFonts w:ascii="Times New Roman" w:hAnsi="Times New Roman"/>
          <w:sz w:val="28"/>
          <w:szCs w:val="28"/>
        </w:rPr>
      </w:pPr>
      <w:r w:rsidRPr="006B254E">
        <w:rPr>
          <w:rFonts w:ascii="Times New Roman" w:hAnsi="Times New Roman"/>
          <w:sz w:val="28"/>
          <w:szCs w:val="28"/>
        </w:rPr>
        <w:t>A fronte di tutto ciò</w:t>
      </w:r>
      <w:r w:rsidR="00C1482B" w:rsidRPr="006B254E">
        <w:rPr>
          <w:rFonts w:ascii="Times New Roman" w:hAnsi="Times New Roman"/>
          <w:sz w:val="28"/>
          <w:szCs w:val="28"/>
        </w:rPr>
        <w:t xml:space="preserve"> </w:t>
      </w:r>
      <w:r w:rsidR="00DB67E3" w:rsidRPr="006B254E">
        <w:rPr>
          <w:rFonts w:ascii="Times New Roman" w:hAnsi="Times New Roman"/>
          <w:sz w:val="28"/>
          <w:szCs w:val="28"/>
        </w:rPr>
        <w:t xml:space="preserve">questo Consiglio Comunale ha di fatto -con delibere </w:t>
      </w:r>
      <w:proofErr w:type="spellStart"/>
      <w:r w:rsidR="00DB67E3" w:rsidRPr="006B254E">
        <w:rPr>
          <w:rFonts w:ascii="Times New Roman" w:hAnsi="Times New Roman"/>
          <w:sz w:val="28"/>
          <w:szCs w:val="28"/>
        </w:rPr>
        <w:t>n.38</w:t>
      </w:r>
      <w:proofErr w:type="spellEnd"/>
      <w:r w:rsidR="00DB67E3" w:rsidRPr="006B254E">
        <w:rPr>
          <w:rFonts w:ascii="Times New Roman" w:hAnsi="Times New Roman"/>
          <w:sz w:val="28"/>
          <w:szCs w:val="28"/>
        </w:rPr>
        <w:t xml:space="preserve"> e </w:t>
      </w:r>
      <w:proofErr w:type="spellStart"/>
      <w:r w:rsidR="00DB67E3" w:rsidRPr="006B254E">
        <w:rPr>
          <w:rFonts w:ascii="Times New Roman" w:hAnsi="Times New Roman"/>
          <w:sz w:val="28"/>
          <w:szCs w:val="28"/>
        </w:rPr>
        <w:t>n.39</w:t>
      </w:r>
      <w:proofErr w:type="spellEnd"/>
      <w:r w:rsidR="00DB67E3" w:rsidRPr="006B254E">
        <w:rPr>
          <w:rFonts w:ascii="Times New Roman" w:hAnsi="Times New Roman"/>
          <w:sz w:val="28"/>
          <w:szCs w:val="28"/>
        </w:rPr>
        <w:t xml:space="preserve"> del 08.04.2017- stabilito di non approvare, rispettivamente, la proposta di “</w:t>
      </w:r>
      <w:r w:rsidR="00DB67E3" w:rsidRPr="006B254E">
        <w:rPr>
          <w:rFonts w:ascii="Times New Roman" w:hAnsi="Times New Roman"/>
          <w:i/>
          <w:sz w:val="28"/>
          <w:szCs w:val="28"/>
        </w:rPr>
        <w:t>Presa d’atto delle movimentazioni intercorse nel corso dell’esercizio 2015 sul conto corrente intrattenuto dall’Istituzione Teatro Comunale C. Gesualdo presso la Banca Popolare di Bari”</w:t>
      </w:r>
      <w:r w:rsidR="00DB67E3" w:rsidRPr="006B254E">
        <w:rPr>
          <w:rFonts w:ascii="Times New Roman" w:hAnsi="Times New Roman"/>
          <w:sz w:val="28"/>
          <w:szCs w:val="28"/>
        </w:rPr>
        <w:t xml:space="preserve"> adottata con delibera commissariale </w:t>
      </w:r>
      <w:proofErr w:type="spellStart"/>
      <w:r w:rsidR="00DB67E3" w:rsidRPr="006B254E">
        <w:rPr>
          <w:rFonts w:ascii="Times New Roman" w:hAnsi="Times New Roman"/>
          <w:sz w:val="28"/>
          <w:szCs w:val="28"/>
        </w:rPr>
        <w:t>n.10</w:t>
      </w:r>
      <w:proofErr w:type="spellEnd"/>
      <w:r w:rsidR="00DB67E3" w:rsidRPr="006B254E">
        <w:rPr>
          <w:rFonts w:ascii="Times New Roman" w:hAnsi="Times New Roman"/>
          <w:sz w:val="28"/>
          <w:szCs w:val="28"/>
        </w:rPr>
        <w:t xml:space="preserve">/2017 e la proposta di </w:t>
      </w:r>
      <w:r w:rsidR="00DB67E3" w:rsidRPr="006B254E">
        <w:rPr>
          <w:rFonts w:ascii="Times New Roman" w:hAnsi="Times New Roman"/>
          <w:i/>
          <w:sz w:val="28"/>
          <w:szCs w:val="28"/>
        </w:rPr>
        <w:t>“approvazione del bilancio finanziario 2016-2018”</w:t>
      </w:r>
      <w:r w:rsidR="00DB67E3" w:rsidRPr="006B254E">
        <w:rPr>
          <w:rFonts w:ascii="Times New Roman" w:hAnsi="Times New Roman"/>
          <w:sz w:val="28"/>
          <w:szCs w:val="28"/>
        </w:rPr>
        <w:t xml:space="preserve"> adottata con delibera commissariale </w:t>
      </w:r>
      <w:proofErr w:type="spellStart"/>
      <w:r w:rsidR="00DB67E3" w:rsidRPr="006B254E">
        <w:rPr>
          <w:rFonts w:ascii="Times New Roman" w:hAnsi="Times New Roman"/>
          <w:sz w:val="28"/>
          <w:szCs w:val="28"/>
        </w:rPr>
        <w:t>n.9</w:t>
      </w:r>
      <w:proofErr w:type="spellEnd"/>
      <w:r w:rsidR="00DB67E3" w:rsidRPr="006B254E">
        <w:rPr>
          <w:rFonts w:ascii="Times New Roman" w:hAnsi="Times New Roman"/>
          <w:sz w:val="28"/>
          <w:szCs w:val="28"/>
        </w:rPr>
        <w:t xml:space="preserve">/2016, stabilendo pertanto con successivo provvedimento (delibera </w:t>
      </w:r>
      <w:proofErr w:type="spellStart"/>
      <w:r w:rsidR="00DB67E3" w:rsidRPr="006B254E">
        <w:rPr>
          <w:rFonts w:ascii="Times New Roman" w:hAnsi="Times New Roman"/>
          <w:sz w:val="28"/>
          <w:szCs w:val="28"/>
        </w:rPr>
        <w:t>n.47</w:t>
      </w:r>
      <w:proofErr w:type="spellEnd"/>
      <w:r w:rsidR="00DB67E3" w:rsidRPr="006B254E">
        <w:rPr>
          <w:rFonts w:ascii="Times New Roman" w:hAnsi="Times New Roman"/>
          <w:sz w:val="28"/>
          <w:szCs w:val="28"/>
        </w:rPr>
        <w:t xml:space="preserve"> del 9 maggio 2017) la messa in liquidazione  e lo scioglimento dell’Istituzione Teatro Carlo Gesualdo. Le funzioni e la gestione del Teatro sono state</w:t>
      </w:r>
      <w:r w:rsidR="00415FEB" w:rsidRPr="006B254E">
        <w:rPr>
          <w:rFonts w:ascii="Times New Roman" w:hAnsi="Times New Roman"/>
          <w:sz w:val="28"/>
          <w:szCs w:val="28"/>
        </w:rPr>
        <w:t>,</w:t>
      </w:r>
      <w:r w:rsidR="00DB67E3" w:rsidRPr="006B254E">
        <w:rPr>
          <w:rFonts w:ascii="Times New Roman" w:hAnsi="Times New Roman"/>
          <w:sz w:val="28"/>
          <w:szCs w:val="28"/>
        </w:rPr>
        <w:t xml:space="preserve"> pertanto</w:t>
      </w:r>
      <w:r w:rsidR="00415FEB" w:rsidRPr="006B254E">
        <w:rPr>
          <w:rFonts w:ascii="Times New Roman" w:hAnsi="Times New Roman"/>
          <w:sz w:val="28"/>
          <w:szCs w:val="28"/>
        </w:rPr>
        <w:t>,</w:t>
      </w:r>
      <w:r w:rsidR="00DB67E3" w:rsidRPr="006B254E">
        <w:rPr>
          <w:rFonts w:ascii="Times New Roman" w:hAnsi="Times New Roman"/>
          <w:sz w:val="28"/>
          <w:szCs w:val="28"/>
        </w:rPr>
        <w:t xml:space="preserve"> trasferite direttamente in capo al Comune di Avellino e </w:t>
      </w:r>
      <w:r w:rsidR="001A6408">
        <w:rPr>
          <w:rFonts w:ascii="Times New Roman" w:hAnsi="Times New Roman"/>
          <w:sz w:val="28"/>
          <w:szCs w:val="28"/>
        </w:rPr>
        <w:t>il sottoscritto</w:t>
      </w:r>
      <w:r w:rsidR="00DB67E3" w:rsidRPr="006B254E">
        <w:rPr>
          <w:rFonts w:ascii="Times New Roman" w:hAnsi="Times New Roman"/>
          <w:sz w:val="28"/>
          <w:szCs w:val="28"/>
        </w:rPr>
        <w:t xml:space="preserve"> ha n</w:t>
      </w:r>
      <w:r w:rsidR="00FE2711" w:rsidRPr="006B254E">
        <w:rPr>
          <w:rFonts w:ascii="Times New Roman" w:hAnsi="Times New Roman"/>
          <w:sz w:val="28"/>
          <w:szCs w:val="28"/>
        </w:rPr>
        <w:t xml:space="preserve">ominato il </w:t>
      </w:r>
      <w:proofErr w:type="spellStart"/>
      <w:r w:rsidR="00FE2711" w:rsidRPr="006B254E">
        <w:rPr>
          <w:rFonts w:ascii="Times New Roman" w:hAnsi="Times New Roman"/>
          <w:sz w:val="28"/>
          <w:szCs w:val="28"/>
        </w:rPr>
        <w:t>dott.Marco</w:t>
      </w:r>
      <w:proofErr w:type="spellEnd"/>
      <w:r w:rsidR="00FE2711" w:rsidRPr="006B254E">
        <w:rPr>
          <w:rFonts w:ascii="Times New Roman" w:hAnsi="Times New Roman"/>
          <w:sz w:val="28"/>
          <w:szCs w:val="28"/>
        </w:rPr>
        <w:t xml:space="preserve"> </w:t>
      </w:r>
      <w:proofErr w:type="spellStart"/>
      <w:r w:rsidR="00FE2711" w:rsidRPr="006B254E">
        <w:rPr>
          <w:rFonts w:ascii="Times New Roman" w:hAnsi="Times New Roman"/>
          <w:sz w:val="28"/>
          <w:szCs w:val="28"/>
        </w:rPr>
        <w:t>Chiauzzi</w:t>
      </w:r>
      <w:proofErr w:type="spellEnd"/>
      <w:r w:rsidR="00FE2711" w:rsidRPr="006B254E">
        <w:rPr>
          <w:rFonts w:ascii="Times New Roman" w:hAnsi="Times New Roman"/>
          <w:sz w:val="28"/>
          <w:szCs w:val="28"/>
        </w:rPr>
        <w:t xml:space="preserve"> </w:t>
      </w:r>
      <w:r w:rsidR="00DB67E3" w:rsidRPr="006B254E">
        <w:rPr>
          <w:rFonts w:ascii="Times New Roman" w:hAnsi="Times New Roman"/>
          <w:sz w:val="28"/>
          <w:szCs w:val="28"/>
        </w:rPr>
        <w:t>Commissario Liquidatore</w:t>
      </w:r>
      <w:r w:rsidR="00FE2711" w:rsidRPr="006B254E">
        <w:rPr>
          <w:rFonts w:ascii="Times New Roman" w:hAnsi="Times New Roman"/>
          <w:sz w:val="28"/>
          <w:szCs w:val="28"/>
        </w:rPr>
        <w:t xml:space="preserve"> dell’Istituzione con la funzione specifica, come indicato dal Consiglio</w:t>
      </w:r>
      <w:r w:rsidR="009A7E3B" w:rsidRPr="006B254E">
        <w:rPr>
          <w:rFonts w:ascii="Times New Roman" w:hAnsi="Times New Roman"/>
          <w:sz w:val="28"/>
          <w:szCs w:val="28"/>
        </w:rPr>
        <w:t xml:space="preserve">, di accertare la debitoria e la creditoria maturata dall’Istituzione sino alla data dello scioglimento dell’Ente e di predisporre </w:t>
      </w:r>
      <w:r w:rsidR="009A7E3B" w:rsidRPr="006B254E">
        <w:rPr>
          <w:rFonts w:ascii="Times New Roman" w:hAnsi="Times New Roman"/>
          <w:sz w:val="28"/>
          <w:szCs w:val="28"/>
        </w:rPr>
        <w:lastRenderedPageBreak/>
        <w:t>un programma di liquidazione da sottoporre agli organi comunali competenti</w:t>
      </w:r>
      <w:r w:rsidR="008D7EAD" w:rsidRPr="006B254E">
        <w:rPr>
          <w:rFonts w:ascii="Times New Roman" w:hAnsi="Times New Roman"/>
          <w:sz w:val="28"/>
          <w:szCs w:val="28"/>
        </w:rPr>
        <w:t xml:space="preserve">. Il Commissario Liquidatore, </w:t>
      </w:r>
      <w:r w:rsidR="00415FEB" w:rsidRPr="006B254E">
        <w:rPr>
          <w:rFonts w:ascii="Times New Roman" w:hAnsi="Times New Roman"/>
          <w:sz w:val="28"/>
          <w:szCs w:val="28"/>
        </w:rPr>
        <w:t xml:space="preserve">che ringrazio in premessa vivamente per l’impegno profuso, per la professionalità e la determinazione nel portare finalmente a conclusione la “vicenda Teatro”, </w:t>
      </w:r>
      <w:r w:rsidR="008D7EAD" w:rsidRPr="006B254E">
        <w:rPr>
          <w:rFonts w:ascii="Times New Roman" w:hAnsi="Times New Roman"/>
          <w:sz w:val="28"/>
          <w:szCs w:val="28"/>
        </w:rPr>
        <w:t>dopo l’insediamento del 14.07.2017 ha posto in essere le attività di ricognizione degli atti e le attività propedeutiche alla procedura di liquidazione dell’Istituzione Teatro C. Gesualdo</w:t>
      </w:r>
      <w:r w:rsidRPr="006B254E">
        <w:rPr>
          <w:rFonts w:ascii="Times New Roman" w:hAnsi="Times New Roman"/>
          <w:sz w:val="28"/>
          <w:szCs w:val="28"/>
        </w:rPr>
        <w:t>, r</w:t>
      </w:r>
      <w:r w:rsidR="008D7EAD" w:rsidRPr="006B254E">
        <w:rPr>
          <w:rFonts w:ascii="Times New Roman" w:hAnsi="Times New Roman"/>
          <w:sz w:val="28"/>
          <w:szCs w:val="28"/>
        </w:rPr>
        <w:t>ilevando già in premessa ad ogni  attività</w:t>
      </w:r>
      <w:r w:rsidR="001A6408">
        <w:rPr>
          <w:rFonts w:ascii="Times New Roman" w:hAnsi="Times New Roman"/>
          <w:sz w:val="28"/>
          <w:szCs w:val="28"/>
        </w:rPr>
        <w:t xml:space="preserve"> </w:t>
      </w:r>
      <w:r w:rsidR="001368F5">
        <w:rPr>
          <w:rFonts w:ascii="Times New Roman" w:hAnsi="Times New Roman"/>
          <w:sz w:val="28"/>
          <w:szCs w:val="28"/>
        </w:rPr>
        <w:t>la necessità di dover anteporre ad ogni verifica un principio di legge indispensabile ovvero</w:t>
      </w:r>
      <w:r w:rsidR="008D7EAD" w:rsidRPr="006B254E">
        <w:rPr>
          <w:rFonts w:ascii="Times New Roman" w:hAnsi="Times New Roman"/>
          <w:sz w:val="28"/>
          <w:szCs w:val="28"/>
        </w:rPr>
        <w:t xml:space="preserve"> che </w:t>
      </w:r>
      <w:r w:rsidR="00171D44" w:rsidRPr="006B254E">
        <w:rPr>
          <w:rFonts w:ascii="Times New Roman" w:hAnsi="Times New Roman"/>
          <w:sz w:val="28"/>
          <w:szCs w:val="28"/>
        </w:rPr>
        <w:t xml:space="preserve">a partire dall’esercizio finanziario 2015 si applica a tutti gli  Enti Locali e loro Istituzioni il </w:t>
      </w:r>
      <w:proofErr w:type="spellStart"/>
      <w:r w:rsidR="00171D44" w:rsidRPr="006B254E">
        <w:rPr>
          <w:rFonts w:ascii="Times New Roman" w:hAnsi="Times New Roman"/>
          <w:sz w:val="28"/>
          <w:szCs w:val="28"/>
        </w:rPr>
        <w:t>D.Lgs.</w:t>
      </w:r>
      <w:proofErr w:type="spellEnd"/>
      <w:r w:rsidR="00171D44" w:rsidRPr="006B254E">
        <w:rPr>
          <w:rFonts w:ascii="Times New Roman" w:hAnsi="Times New Roman"/>
          <w:sz w:val="28"/>
          <w:szCs w:val="28"/>
        </w:rPr>
        <w:t xml:space="preserve"> 118/2011 e </w:t>
      </w:r>
      <w:proofErr w:type="spellStart"/>
      <w:r w:rsidR="00171D44" w:rsidRPr="006B254E">
        <w:rPr>
          <w:rFonts w:ascii="Times New Roman" w:hAnsi="Times New Roman"/>
          <w:sz w:val="28"/>
          <w:szCs w:val="28"/>
        </w:rPr>
        <w:t>s.m.i.</w:t>
      </w:r>
      <w:proofErr w:type="spellEnd"/>
    </w:p>
    <w:p w:rsidR="00171D44" w:rsidRPr="006B254E" w:rsidRDefault="00171D44" w:rsidP="001A6408">
      <w:pPr>
        <w:spacing w:after="120" w:line="336" w:lineRule="auto"/>
        <w:jc w:val="both"/>
        <w:rPr>
          <w:rFonts w:ascii="Times New Roman" w:hAnsi="Times New Roman"/>
          <w:sz w:val="28"/>
          <w:szCs w:val="28"/>
        </w:rPr>
      </w:pPr>
      <w:r w:rsidRPr="006B254E">
        <w:rPr>
          <w:rFonts w:ascii="Times New Roman" w:hAnsi="Times New Roman"/>
          <w:sz w:val="28"/>
          <w:szCs w:val="28"/>
        </w:rPr>
        <w:t>Infatti l’art. 114, comma 2, che così recita:</w:t>
      </w:r>
    </w:p>
    <w:p w:rsidR="00171D44" w:rsidRPr="006B254E" w:rsidRDefault="00171D44" w:rsidP="001A6408">
      <w:pPr>
        <w:spacing w:after="120" w:line="336" w:lineRule="auto"/>
        <w:jc w:val="both"/>
        <w:rPr>
          <w:rFonts w:ascii="Times New Roman" w:hAnsi="Times New Roman"/>
          <w:i/>
          <w:color w:val="000000"/>
          <w:sz w:val="28"/>
          <w:szCs w:val="28"/>
          <w:shd w:val="clear" w:color="auto" w:fill="F9F8F4"/>
        </w:rPr>
      </w:pPr>
      <w:r w:rsidRPr="006B254E">
        <w:rPr>
          <w:rFonts w:ascii="Times New Roman" w:hAnsi="Times New Roman"/>
          <w:i/>
          <w:color w:val="000000"/>
          <w:sz w:val="28"/>
          <w:szCs w:val="28"/>
          <w:shd w:val="clear" w:color="auto" w:fill="F9F8F4"/>
        </w:rPr>
        <w:t xml:space="preserve">2. L'istituzione è organismo strumentale dell'ente locale per l'esercizio di servizi sociali, dotato di autonomia gestionale. ((L'istituzione conforma la propria gestione ai principi contabili generali e applicati allegati al decreto legislativo 23 giugno 2011, n. 118 e successive modificazioni e integrazioni ed adotta il medesimo sistema contabile dell'ente locale che lo ha istituito, nel rispetto di quanto previsto dall'art. 151, comma 2. L'ente locale che si avvale della facoltà di non tenere la contabilità economico patrimoniale di cui all'art. 232, comma 3, può imporre alle proprie istituzioni l'adozione della contabilità economico-patrimoniale.)) </w:t>
      </w:r>
    </w:p>
    <w:p w:rsidR="00171D44" w:rsidRPr="006B254E" w:rsidRDefault="00171D44" w:rsidP="001A6408">
      <w:pPr>
        <w:spacing w:after="120" w:line="336" w:lineRule="auto"/>
        <w:jc w:val="both"/>
        <w:rPr>
          <w:rFonts w:ascii="Times New Roman" w:hAnsi="Times New Roman"/>
          <w:sz w:val="28"/>
          <w:szCs w:val="28"/>
        </w:rPr>
      </w:pPr>
      <w:r w:rsidRPr="006B254E">
        <w:rPr>
          <w:rFonts w:ascii="Times New Roman" w:hAnsi="Times New Roman"/>
          <w:color w:val="000000"/>
          <w:sz w:val="28"/>
          <w:szCs w:val="28"/>
          <w:shd w:val="clear" w:color="auto" w:fill="F9F8F4"/>
        </w:rPr>
        <w:t xml:space="preserve">E’ inutile ricordare che i documenti contabili proposti dal Consiglio di Amministrazione e dal Direttore Amministrativo del Teatro non sono mai stati conformi a tale dettato normativo. </w:t>
      </w:r>
      <w:r w:rsidRPr="006B254E">
        <w:rPr>
          <w:rFonts w:ascii="Times New Roman" w:hAnsi="Times New Roman"/>
          <w:sz w:val="28"/>
          <w:szCs w:val="28"/>
        </w:rPr>
        <w:t>Ma, in ogni caso, indipendentemente dalla contabilità cd “armonizzata”, la disposizione originale dell’art. 114, specie se si tiene conto del comma 8, dove elenca gli atti fondamentali dell’Istituzione, fa propendere per l’utilizzo di una contabilità finanziaria, nella quale parte essenziale hanno il bilancio di previsione di competenza e gli impegni di spesa/accertamenti di entrata, cui si affianca una contabilità economico – patrimoniale che può essere costruita attraverso il prospetto di conciliazione alla stessa maniera nella quale viene svolta nell’Ente Comune. Di particolare gravità è la circostanza che</w:t>
      </w:r>
      <w:r w:rsidR="007024C6" w:rsidRPr="006B254E">
        <w:rPr>
          <w:rFonts w:ascii="Times New Roman" w:hAnsi="Times New Roman"/>
          <w:sz w:val="28"/>
          <w:szCs w:val="28"/>
        </w:rPr>
        <w:t>,</w:t>
      </w:r>
      <w:r w:rsidRPr="006B254E">
        <w:rPr>
          <w:rFonts w:ascii="Times New Roman" w:hAnsi="Times New Roman"/>
          <w:sz w:val="28"/>
          <w:szCs w:val="28"/>
        </w:rPr>
        <w:t xml:space="preserve"> nonostante nelle determinazioni ve ne fosse menzione, di impegni ed accertamenti</w:t>
      </w:r>
      <w:r w:rsidR="007024C6" w:rsidRPr="006B254E">
        <w:rPr>
          <w:rFonts w:ascii="Times New Roman" w:hAnsi="Times New Roman"/>
          <w:sz w:val="28"/>
          <w:szCs w:val="28"/>
        </w:rPr>
        <w:t xml:space="preserve"> nella contabilità dell’Istituzione </w:t>
      </w:r>
      <w:r w:rsidRPr="006B254E">
        <w:rPr>
          <w:rFonts w:ascii="Times New Roman" w:hAnsi="Times New Roman"/>
          <w:sz w:val="28"/>
          <w:szCs w:val="28"/>
        </w:rPr>
        <w:t>non si è rilevato traccia.</w:t>
      </w:r>
      <w:r w:rsidR="00925E7A" w:rsidRPr="006B254E">
        <w:rPr>
          <w:rFonts w:ascii="Times New Roman" w:hAnsi="Times New Roman"/>
          <w:sz w:val="28"/>
          <w:szCs w:val="28"/>
        </w:rPr>
        <w:t xml:space="preserve"> In parole semplici, nella determinazione di affidamento di un servizio si scriveva di impegnare la somma sul capitolo X del </w:t>
      </w:r>
      <w:r w:rsidR="00925E7A" w:rsidRPr="006B254E">
        <w:rPr>
          <w:rFonts w:ascii="Times New Roman" w:hAnsi="Times New Roman"/>
          <w:sz w:val="28"/>
          <w:szCs w:val="28"/>
        </w:rPr>
        <w:lastRenderedPageBreak/>
        <w:t>Bilancio, ma l’impegno contabile non veniva registrato in quanto il capitolo X non esisteva (ad es. la determinazione di affidamento incarico al Teatro S. Carlo evidenzia l’impegno della spesa su un capitolo che non esiste e tale impegno non è mai stato effettuato).</w:t>
      </w:r>
    </w:p>
    <w:p w:rsidR="00171D44" w:rsidRPr="006B254E" w:rsidRDefault="00925E7A" w:rsidP="001A6408">
      <w:pPr>
        <w:spacing w:after="120" w:line="336" w:lineRule="auto"/>
        <w:jc w:val="both"/>
        <w:rPr>
          <w:rFonts w:ascii="Times New Roman" w:hAnsi="Times New Roman"/>
          <w:sz w:val="28"/>
          <w:szCs w:val="28"/>
        </w:rPr>
      </w:pPr>
      <w:r w:rsidRPr="006B254E">
        <w:rPr>
          <w:rFonts w:ascii="Times New Roman" w:hAnsi="Times New Roman"/>
          <w:sz w:val="28"/>
          <w:szCs w:val="28"/>
        </w:rPr>
        <w:t>Un secondo elemento particolarmente grave è la circostanza che l’Istituzione non pubblicava i suoi atti, né quelli di programmazione del Consiglio di Amministrazione, né le determinazion</w:t>
      </w:r>
      <w:r w:rsidR="00AE61FA" w:rsidRPr="006B254E">
        <w:rPr>
          <w:rFonts w:ascii="Times New Roman" w:hAnsi="Times New Roman"/>
          <w:sz w:val="28"/>
          <w:szCs w:val="28"/>
        </w:rPr>
        <w:t>i</w:t>
      </w:r>
      <w:r w:rsidRPr="006B254E">
        <w:rPr>
          <w:rFonts w:ascii="Times New Roman" w:hAnsi="Times New Roman"/>
          <w:sz w:val="28"/>
          <w:szCs w:val="28"/>
        </w:rPr>
        <w:t xml:space="preserve"> con l</w:t>
      </w:r>
      <w:r w:rsidR="00B45D05" w:rsidRPr="006B254E">
        <w:rPr>
          <w:rFonts w:ascii="Times New Roman" w:hAnsi="Times New Roman"/>
          <w:sz w:val="28"/>
          <w:szCs w:val="28"/>
        </w:rPr>
        <w:t xml:space="preserve">e quali si affidavano i servizi né vi è alcuna traccia del rispetto dei principi sottesi al concetto di “amministrazione trasparente”. </w:t>
      </w:r>
      <w:r w:rsidRPr="006B254E">
        <w:rPr>
          <w:rFonts w:ascii="Times New Roman" w:hAnsi="Times New Roman"/>
          <w:sz w:val="28"/>
          <w:szCs w:val="28"/>
        </w:rPr>
        <w:t xml:space="preserve"> </w:t>
      </w:r>
      <w:r w:rsidR="00B45D05" w:rsidRPr="006B254E">
        <w:rPr>
          <w:rFonts w:ascii="Times New Roman" w:hAnsi="Times New Roman"/>
          <w:sz w:val="28"/>
          <w:szCs w:val="28"/>
        </w:rPr>
        <w:t>E’ necessario rammentare sul punto</w:t>
      </w:r>
      <w:r w:rsidRPr="006B254E">
        <w:rPr>
          <w:rFonts w:ascii="Times New Roman" w:hAnsi="Times New Roman"/>
          <w:sz w:val="28"/>
          <w:szCs w:val="28"/>
        </w:rPr>
        <w:t xml:space="preserve"> che la Pubblicazione non ha solo un valore di conoscenza presso i terzi, ma ha un valore integrativo di efficacia come più volte dichiarato dal Consiglio di Stato </w:t>
      </w:r>
      <w:r w:rsidR="00B45D05" w:rsidRPr="006B254E">
        <w:rPr>
          <w:rFonts w:ascii="Times New Roman" w:hAnsi="Times New Roman"/>
          <w:sz w:val="28"/>
          <w:szCs w:val="28"/>
        </w:rPr>
        <w:t xml:space="preserve"> e che la stessa legge 241 del 90 impone che i soggetti- anche privati -preposti all’esercizio di attività amministrative assicurano il rispetto dei criteri e dei principi di cui al comma 1 della medesima legge. (ovvero dei principi del procedimento amministrativo</w:t>
      </w:r>
      <w:r w:rsidR="00415FEB" w:rsidRPr="006B254E">
        <w:rPr>
          <w:rFonts w:ascii="Times New Roman" w:hAnsi="Times New Roman"/>
          <w:sz w:val="28"/>
          <w:szCs w:val="28"/>
        </w:rPr>
        <w:t>). Cosa che nella evidenza dei fatti non è stata posta in essere dai rappresentanti dell’Istituzione.</w:t>
      </w:r>
      <w:r w:rsidR="00B45D05" w:rsidRPr="006B254E">
        <w:rPr>
          <w:rFonts w:ascii="Times New Roman" w:hAnsi="Times New Roman"/>
          <w:sz w:val="28"/>
          <w:szCs w:val="28"/>
        </w:rPr>
        <w:t xml:space="preserve"> </w:t>
      </w:r>
    </w:p>
    <w:p w:rsidR="00925E7A" w:rsidRPr="006B254E" w:rsidRDefault="00925E7A" w:rsidP="001A6408">
      <w:pPr>
        <w:spacing w:after="120" w:line="336" w:lineRule="auto"/>
        <w:jc w:val="both"/>
        <w:rPr>
          <w:rFonts w:ascii="Times New Roman" w:hAnsi="Times New Roman"/>
          <w:sz w:val="28"/>
          <w:szCs w:val="28"/>
        </w:rPr>
      </w:pPr>
      <w:r w:rsidRPr="006B254E">
        <w:rPr>
          <w:rFonts w:ascii="Times New Roman" w:hAnsi="Times New Roman"/>
          <w:sz w:val="28"/>
          <w:szCs w:val="28"/>
        </w:rPr>
        <w:t xml:space="preserve">Ancora </w:t>
      </w:r>
      <w:r w:rsidR="00B45D05" w:rsidRPr="006B254E">
        <w:rPr>
          <w:rFonts w:ascii="Times New Roman" w:hAnsi="Times New Roman"/>
          <w:sz w:val="28"/>
          <w:szCs w:val="28"/>
        </w:rPr>
        <w:t>il Liquidatore ha</w:t>
      </w:r>
      <w:r w:rsidRPr="006B254E">
        <w:rPr>
          <w:rFonts w:ascii="Times New Roman" w:hAnsi="Times New Roman"/>
          <w:sz w:val="28"/>
          <w:szCs w:val="28"/>
        </w:rPr>
        <w:t xml:space="preserve"> </w:t>
      </w:r>
      <w:r w:rsidR="003E3FBD" w:rsidRPr="006B254E">
        <w:rPr>
          <w:rFonts w:ascii="Times New Roman" w:hAnsi="Times New Roman"/>
          <w:sz w:val="28"/>
          <w:szCs w:val="28"/>
        </w:rPr>
        <w:t xml:space="preserve">confermato quanto assunto dal suo predecessore ovvero </w:t>
      </w:r>
      <w:r w:rsidRPr="006B254E">
        <w:rPr>
          <w:rFonts w:ascii="Times New Roman" w:hAnsi="Times New Roman"/>
          <w:sz w:val="28"/>
          <w:szCs w:val="28"/>
        </w:rPr>
        <w:t xml:space="preserve">che i mandati di pagamento erano privi degli elementi essenziali previsti dalle disposizioni del </w:t>
      </w:r>
      <w:proofErr w:type="spellStart"/>
      <w:r w:rsidRPr="006B254E">
        <w:rPr>
          <w:rFonts w:ascii="Times New Roman" w:hAnsi="Times New Roman"/>
          <w:sz w:val="28"/>
          <w:szCs w:val="28"/>
        </w:rPr>
        <w:t>TUEL</w:t>
      </w:r>
      <w:proofErr w:type="spellEnd"/>
      <w:r w:rsidRPr="006B254E">
        <w:rPr>
          <w:rFonts w:ascii="Times New Roman" w:hAnsi="Times New Roman"/>
          <w:sz w:val="28"/>
          <w:szCs w:val="28"/>
        </w:rPr>
        <w:t xml:space="preserve"> in quanto erano privi di castelletto, di codifica di bilancio, di C</w:t>
      </w:r>
      <w:r w:rsidR="001A6408">
        <w:rPr>
          <w:rFonts w:ascii="Times New Roman" w:hAnsi="Times New Roman"/>
          <w:sz w:val="28"/>
          <w:szCs w:val="28"/>
        </w:rPr>
        <w:t xml:space="preserve">odice </w:t>
      </w:r>
      <w:r w:rsidRPr="006B254E">
        <w:rPr>
          <w:rFonts w:ascii="Times New Roman" w:hAnsi="Times New Roman"/>
          <w:sz w:val="28"/>
          <w:szCs w:val="28"/>
        </w:rPr>
        <w:t>I</w:t>
      </w:r>
      <w:r w:rsidR="001A6408">
        <w:rPr>
          <w:rFonts w:ascii="Times New Roman" w:hAnsi="Times New Roman"/>
          <w:sz w:val="28"/>
          <w:szCs w:val="28"/>
        </w:rPr>
        <w:t xml:space="preserve">dentificativo </w:t>
      </w:r>
      <w:r w:rsidRPr="006B254E">
        <w:rPr>
          <w:rFonts w:ascii="Times New Roman" w:hAnsi="Times New Roman"/>
          <w:sz w:val="28"/>
          <w:szCs w:val="28"/>
        </w:rPr>
        <w:t>G</w:t>
      </w:r>
      <w:r w:rsidR="001A6408">
        <w:rPr>
          <w:rFonts w:ascii="Times New Roman" w:hAnsi="Times New Roman"/>
          <w:sz w:val="28"/>
          <w:szCs w:val="28"/>
        </w:rPr>
        <w:t xml:space="preserve">ara </w:t>
      </w:r>
      <w:r w:rsidRPr="006B254E">
        <w:rPr>
          <w:rFonts w:ascii="Times New Roman" w:hAnsi="Times New Roman"/>
          <w:sz w:val="28"/>
          <w:szCs w:val="28"/>
        </w:rPr>
        <w:t xml:space="preserve"> e C</w:t>
      </w:r>
      <w:r w:rsidR="001A6408">
        <w:rPr>
          <w:rFonts w:ascii="Times New Roman" w:hAnsi="Times New Roman"/>
          <w:sz w:val="28"/>
          <w:szCs w:val="28"/>
        </w:rPr>
        <w:t xml:space="preserve">odice </w:t>
      </w:r>
      <w:r w:rsidRPr="006B254E">
        <w:rPr>
          <w:rFonts w:ascii="Times New Roman" w:hAnsi="Times New Roman"/>
          <w:sz w:val="28"/>
          <w:szCs w:val="28"/>
        </w:rPr>
        <w:t>U</w:t>
      </w:r>
      <w:r w:rsidR="001A6408">
        <w:rPr>
          <w:rFonts w:ascii="Times New Roman" w:hAnsi="Times New Roman"/>
          <w:sz w:val="28"/>
          <w:szCs w:val="28"/>
        </w:rPr>
        <w:t xml:space="preserve">nico del </w:t>
      </w:r>
      <w:r w:rsidRPr="006B254E">
        <w:rPr>
          <w:rFonts w:ascii="Times New Roman" w:hAnsi="Times New Roman"/>
          <w:sz w:val="28"/>
          <w:szCs w:val="28"/>
        </w:rPr>
        <w:t>P</w:t>
      </w:r>
      <w:r w:rsidR="001A6408">
        <w:rPr>
          <w:rFonts w:ascii="Times New Roman" w:hAnsi="Times New Roman"/>
          <w:sz w:val="28"/>
          <w:szCs w:val="28"/>
        </w:rPr>
        <w:t>rogetto</w:t>
      </w:r>
      <w:r w:rsidRPr="006B254E">
        <w:rPr>
          <w:rFonts w:ascii="Times New Roman" w:hAnsi="Times New Roman"/>
          <w:sz w:val="28"/>
          <w:szCs w:val="28"/>
        </w:rPr>
        <w:t xml:space="preserve"> e non sono stati mai pubblicati in forma sintetica né utilizzati ai fini del</w:t>
      </w:r>
      <w:r w:rsidR="00415FEB" w:rsidRPr="006B254E">
        <w:rPr>
          <w:rFonts w:ascii="Times New Roman" w:hAnsi="Times New Roman"/>
          <w:sz w:val="28"/>
          <w:szCs w:val="28"/>
        </w:rPr>
        <w:t xml:space="preserve"> calcolo dei tempi di pagamento.</w:t>
      </w:r>
    </w:p>
    <w:p w:rsidR="009737E5" w:rsidRPr="006B254E" w:rsidRDefault="00FF6313" w:rsidP="001A6408">
      <w:pPr>
        <w:spacing w:after="120" w:line="336" w:lineRule="auto"/>
        <w:jc w:val="both"/>
        <w:rPr>
          <w:rFonts w:ascii="Times New Roman" w:hAnsi="Times New Roman"/>
          <w:sz w:val="28"/>
          <w:szCs w:val="28"/>
        </w:rPr>
      </w:pPr>
      <w:r w:rsidRPr="006B254E">
        <w:rPr>
          <w:rFonts w:ascii="Times New Roman" w:hAnsi="Times New Roman"/>
          <w:sz w:val="28"/>
          <w:szCs w:val="28"/>
        </w:rPr>
        <w:t xml:space="preserve">Ancora abbiamo riscontrato che non vi è apposto il CIG sulla maggior parte dei provvedimenti di acquisto di beni e servizi. </w:t>
      </w:r>
    </w:p>
    <w:p w:rsidR="0041562E" w:rsidRPr="006B254E" w:rsidRDefault="009737E5" w:rsidP="001A6408">
      <w:pPr>
        <w:spacing w:after="120" w:line="336" w:lineRule="auto"/>
        <w:jc w:val="both"/>
        <w:rPr>
          <w:rFonts w:ascii="Times New Roman" w:hAnsi="Times New Roman"/>
          <w:sz w:val="28"/>
          <w:szCs w:val="28"/>
        </w:rPr>
      </w:pPr>
      <w:r w:rsidRPr="006B254E">
        <w:rPr>
          <w:rFonts w:ascii="Times New Roman" w:hAnsi="Times New Roman"/>
          <w:sz w:val="28"/>
          <w:szCs w:val="28"/>
        </w:rPr>
        <w:t>Soltanto con</w:t>
      </w:r>
      <w:r w:rsidR="002626BF" w:rsidRPr="006B254E">
        <w:rPr>
          <w:rFonts w:ascii="Times New Roman" w:hAnsi="Times New Roman"/>
          <w:sz w:val="28"/>
          <w:szCs w:val="28"/>
        </w:rPr>
        <w:t xml:space="preserve"> la gestione Commissariale del Segretario </w:t>
      </w:r>
      <w:r w:rsidR="009659DB" w:rsidRPr="006B254E">
        <w:rPr>
          <w:rFonts w:ascii="Times New Roman" w:hAnsi="Times New Roman"/>
          <w:sz w:val="28"/>
          <w:szCs w:val="28"/>
        </w:rPr>
        <w:t>Generale</w:t>
      </w:r>
      <w:r w:rsidRPr="006B254E">
        <w:rPr>
          <w:rFonts w:ascii="Times New Roman" w:hAnsi="Times New Roman"/>
          <w:sz w:val="28"/>
          <w:szCs w:val="28"/>
        </w:rPr>
        <w:t>,</w:t>
      </w:r>
      <w:r w:rsidR="009659DB" w:rsidRPr="006B254E">
        <w:rPr>
          <w:rFonts w:ascii="Times New Roman" w:hAnsi="Times New Roman"/>
          <w:sz w:val="28"/>
          <w:szCs w:val="28"/>
        </w:rPr>
        <w:t xml:space="preserve"> </w:t>
      </w:r>
      <w:r w:rsidRPr="006B254E">
        <w:rPr>
          <w:rFonts w:ascii="Times New Roman" w:hAnsi="Times New Roman"/>
          <w:sz w:val="28"/>
          <w:szCs w:val="28"/>
        </w:rPr>
        <w:t>a partire dalle dimissioni</w:t>
      </w:r>
      <w:r w:rsidR="002626BF" w:rsidRPr="006B254E">
        <w:rPr>
          <w:rFonts w:ascii="Times New Roman" w:hAnsi="Times New Roman"/>
          <w:sz w:val="28"/>
          <w:szCs w:val="28"/>
        </w:rPr>
        <w:t xml:space="preserve"> del Consiglio di Amminist</w:t>
      </w:r>
      <w:r w:rsidR="009659DB" w:rsidRPr="006B254E">
        <w:rPr>
          <w:rFonts w:ascii="Times New Roman" w:hAnsi="Times New Roman"/>
          <w:sz w:val="28"/>
          <w:szCs w:val="28"/>
        </w:rPr>
        <w:t>razione nel 2016</w:t>
      </w:r>
      <w:r w:rsidR="00B45D05" w:rsidRPr="006B254E">
        <w:rPr>
          <w:rFonts w:ascii="Times New Roman" w:hAnsi="Times New Roman"/>
          <w:sz w:val="28"/>
          <w:szCs w:val="28"/>
        </w:rPr>
        <w:t>,</w:t>
      </w:r>
      <w:r w:rsidR="009659DB" w:rsidRPr="006B254E">
        <w:rPr>
          <w:rFonts w:ascii="Times New Roman" w:hAnsi="Times New Roman"/>
          <w:sz w:val="28"/>
          <w:szCs w:val="28"/>
        </w:rPr>
        <w:t xml:space="preserve"> </w:t>
      </w:r>
      <w:r w:rsidRPr="006B254E">
        <w:rPr>
          <w:rFonts w:ascii="Times New Roman" w:hAnsi="Times New Roman"/>
          <w:sz w:val="28"/>
          <w:szCs w:val="28"/>
        </w:rPr>
        <w:t>si è cominciato a formare</w:t>
      </w:r>
      <w:r w:rsidR="002626BF" w:rsidRPr="006B254E">
        <w:rPr>
          <w:rFonts w:ascii="Times New Roman" w:hAnsi="Times New Roman"/>
          <w:sz w:val="28"/>
          <w:szCs w:val="28"/>
        </w:rPr>
        <w:t xml:space="preserve"> un</w:t>
      </w:r>
      <w:r w:rsidR="0041562E" w:rsidRPr="006B254E">
        <w:rPr>
          <w:rFonts w:ascii="Times New Roman" w:hAnsi="Times New Roman"/>
          <w:sz w:val="28"/>
          <w:szCs w:val="28"/>
        </w:rPr>
        <w:t xml:space="preserve">a contabilità finanziaria </w:t>
      </w:r>
      <w:r w:rsidRPr="006B254E">
        <w:rPr>
          <w:rFonts w:ascii="Times New Roman" w:hAnsi="Times New Roman"/>
          <w:sz w:val="28"/>
          <w:szCs w:val="28"/>
        </w:rPr>
        <w:t>s</w:t>
      </w:r>
      <w:r w:rsidR="00731C6A" w:rsidRPr="006B254E">
        <w:rPr>
          <w:rFonts w:ascii="Times New Roman" w:hAnsi="Times New Roman"/>
          <w:sz w:val="28"/>
          <w:szCs w:val="28"/>
        </w:rPr>
        <w:t>volta utilizzando il software della ditta Halley</w:t>
      </w:r>
      <w:r w:rsidR="002626BF" w:rsidRPr="006B254E">
        <w:rPr>
          <w:rFonts w:ascii="Times New Roman" w:hAnsi="Times New Roman"/>
          <w:sz w:val="28"/>
          <w:szCs w:val="28"/>
        </w:rPr>
        <w:t xml:space="preserve"> </w:t>
      </w:r>
      <w:r w:rsidR="00731C6A" w:rsidRPr="006B254E">
        <w:rPr>
          <w:rFonts w:ascii="Times New Roman" w:hAnsi="Times New Roman"/>
          <w:sz w:val="28"/>
          <w:szCs w:val="28"/>
        </w:rPr>
        <w:t xml:space="preserve">Informatica stanziando i capitoli di uscita, effettuando gli impegni di spesa e predisponendo i mandati con l’indicazione del “castelletto” del capitolo con la codifica di bilancio </w:t>
      </w:r>
      <w:r w:rsidR="0041562E" w:rsidRPr="006B254E">
        <w:rPr>
          <w:rFonts w:ascii="Times New Roman" w:hAnsi="Times New Roman"/>
          <w:sz w:val="28"/>
          <w:szCs w:val="28"/>
        </w:rPr>
        <w:t xml:space="preserve">della spesa ed il codice </w:t>
      </w:r>
      <w:proofErr w:type="spellStart"/>
      <w:r w:rsidR="0041562E" w:rsidRPr="006B254E">
        <w:rPr>
          <w:rFonts w:ascii="Times New Roman" w:hAnsi="Times New Roman"/>
          <w:sz w:val="28"/>
          <w:szCs w:val="28"/>
        </w:rPr>
        <w:t>SIOPE</w:t>
      </w:r>
      <w:proofErr w:type="spellEnd"/>
      <w:r w:rsidR="0041562E" w:rsidRPr="006B254E">
        <w:rPr>
          <w:rFonts w:ascii="Times New Roman" w:hAnsi="Times New Roman"/>
          <w:sz w:val="28"/>
          <w:szCs w:val="28"/>
        </w:rPr>
        <w:t>;</w:t>
      </w:r>
    </w:p>
    <w:p w:rsidR="00C77D96" w:rsidRPr="006B254E" w:rsidRDefault="00C77D96" w:rsidP="001A6408">
      <w:pPr>
        <w:spacing w:after="120" w:line="336" w:lineRule="auto"/>
        <w:jc w:val="both"/>
        <w:rPr>
          <w:rFonts w:ascii="Times New Roman" w:hAnsi="Times New Roman"/>
          <w:sz w:val="28"/>
          <w:szCs w:val="28"/>
        </w:rPr>
      </w:pPr>
    </w:p>
    <w:p w:rsidR="00C77D96" w:rsidRPr="006B254E" w:rsidRDefault="00C77D96" w:rsidP="001A6408">
      <w:pPr>
        <w:spacing w:after="120" w:line="336" w:lineRule="auto"/>
        <w:jc w:val="both"/>
        <w:rPr>
          <w:rFonts w:ascii="Times New Roman" w:hAnsi="Times New Roman"/>
          <w:sz w:val="28"/>
          <w:szCs w:val="28"/>
        </w:rPr>
      </w:pPr>
      <w:r w:rsidRPr="006B254E">
        <w:rPr>
          <w:rFonts w:ascii="Times New Roman" w:hAnsi="Times New Roman"/>
          <w:sz w:val="28"/>
          <w:szCs w:val="28"/>
        </w:rPr>
        <w:lastRenderedPageBreak/>
        <w:t>Infine abbiamo constatato</w:t>
      </w:r>
      <w:r w:rsidR="00415FEB" w:rsidRPr="006B254E">
        <w:rPr>
          <w:rFonts w:ascii="Times New Roman" w:hAnsi="Times New Roman"/>
          <w:sz w:val="28"/>
          <w:szCs w:val="28"/>
        </w:rPr>
        <w:t xml:space="preserve">- all’esito della valutazione degli atti effettuate dal Liquidatore- </w:t>
      </w:r>
      <w:r w:rsidRPr="006B254E">
        <w:rPr>
          <w:rFonts w:ascii="Times New Roman" w:hAnsi="Times New Roman"/>
          <w:sz w:val="28"/>
          <w:szCs w:val="28"/>
        </w:rPr>
        <w:t xml:space="preserve"> come gli affidamenti da parte degli organi di gestione ante commissario fossero effettuati in violazione agli obblighi di esperimento di procedure ad evidenza pubblica, di rotazione, di pubblicità e di trasparenza. Non si utilizzavano le procedure </w:t>
      </w:r>
      <w:proofErr w:type="spellStart"/>
      <w:r w:rsidRPr="006B254E">
        <w:rPr>
          <w:rFonts w:ascii="Times New Roman" w:hAnsi="Times New Roman"/>
          <w:sz w:val="28"/>
          <w:szCs w:val="28"/>
        </w:rPr>
        <w:t>CONSIP</w:t>
      </w:r>
      <w:proofErr w:type="spellEnd"/>
      <w:r w:rsidRPr="006B254E">
        <w:rPr>
          <w:rFonts w:ascii="Times New Roman" w:hAnsi="Times New Roman"/>
          <w:sz w:val="28"/>
          <w:szCs w:val="28"/>
        </w:rPr>
        <w:t xml:space="preserve">, benché obbligatorie e presenti sulla piattaforma, </w:t>
      </w:r>
      <w:r w:rsidR="003E3FBD" w:rsidRPr="006B254E">
        <w:rPr>
          <w:rFonts w:ascii="Times New Roman" w:hAnsi="Times New Roman"/>
          <w:sz w:val="28"/>
          <w:szCs w:val="28"/>
        </w:rPr>
        <w:t>né</w:t>
      </w:r>
      <w:r w:rsidRPr="006B254E">
        <w:rPr>
          <w:rFonts w:ascii="Times New Roman" w:hAnsi="Times New Roman"/>
          <w:sz w:val="28"/>
          <w:szCs w:val="28"/>
        </w:rPr>
        <w:t xml:space="preserve"> il </w:t>
      </w:r>
      <w:proofErr w:type="spellStart"/>
      <w:r w:rsidRPr="006B254E">
        <w:rPr>
          <w:rFonts w:ascii="Times New Roman" w:hAnsi="Times New Roman"/>
          <w:sz w:val="28"/>
          <w:szCs w:val="28"/>
        </w:rPr>
        <w:t>MEPA</w:t>
      </w:r>
      <w:proofErr w:type="spellEnd"/>
      <w:r w:rsidRPr="006B254E">
        <w:rPr>
          <w:rFonts w:ascii="Times New Roman" w:hAnsi="Times New Roman"/>
          <w:sz w:val="28"/>
          <w:szCs w:val="28"/>
        </w:rPr>
        <w:t xml:space="preserve"> e gli affidamenti avvenivano senza neanche una preliminare indagine di mercato per cercare un prezzo conveniente. Il tutto era caratterizzato dalla più assoluta discrezionalità.</w:t>
      </w:r>
    </w:p>
    <w:p w:rsidR="00C77D96" w:rsidRPr="006B254E" w:rsidRDefault="00C77D96" w:rsidP="001A6408">
      <w:pPr>
        <w:spacing w:after="120" w:line="336" w:lineRule="auto"/>
        <w:jc w:val="both"/>
        <w:rPr>
          <w:rFonts w:ascii="Times New Roman" w:hAnsi="Times New Roman"/>
          <w:sz w:val="28"/>
          <w:szCs w:val="28"/>
        </w:rPr>
      </w:pPr>
      <w:r w:rsidRPr="006B254E">
        <w:rPr>
          <w:rFonts w:ascii="Times New Roman" w:hAnsi="Times New Roman"/>
          <w:sz w:val="28"/>
          <w:szCs w:val="28"/>
        </w:rPr>
        <w:t xml:space="preserve">Ma il dato più grave in assoluto </w:t>
      </w:r>
      <w:r w:rsidR="001368F5">
        <w:rPr>
          <w:rFonts w:ascii="Times New Roman" w:hAnsi="Times New Roman"/>
          <w:sz w:val="28"/>
          <w:szCs w:val="28"/>
        </w:rPr>
        <w:t xml:space="preserve">– in base a quanto certifica il Liquidatore - </w:t>
      </w:r>
      <w:r w:rsidRPr="006B254E">
        <w:rPr>
          <w:rFonts w:ascii="Times New Roman" w:hAnsi="Times New Roman"/>
          <w:sz w:val="28"/>
          <w:szCs w:val="28"/>
        </w:rPr>
        <w:t xml:space="preserve">è il cd. Ammanco di cassa di </w:t>
      </w:r>
      <w:r w:rsidR="00F90B9A" w:rsidRPr="006B254E">
        <w:rPr>
          <w:rFonts w:ascii="Times New Roman" w:hAnsi="Times New Roman"/>
          <w:sz w:val="28"/>
          <w:szCs w:val="28"/>
        </w:rPr>
        <w:t xml:space="preserve">€ 115.358,09. Trattasi di un ammanco di cassa evidenziato da una nota della dott.ssa Cortese, Dirigente </w:t>
      </w:r>
      <w:r w:rsidR="00B45D05" w:rsidRPr="006B254E">
        <w:rPr>
          <w:rFonts w:ascii="Times New Roman" w:hAnsi="Times New Roman"/>
          <w:sz w:val="28"/>
          <w:szCs w:val="28"/>
        </w:rPr>
        <w:t>alle Partecipate,</w:t>
      </w:r>
      <w:r w:rsidR="00F90B9A" w:rsidRPr="006B254E">
        <w:rPr>
          <w:rFonts w:ascii="Times New Roman" w:hAnsi="Times New Roman"/>
          <w:sz w:val="28"/>
          <w:szCs w:val="28"/>
        </w:rPr>
        <w:t xml:space="preserve"> e dal parere del Collegio dei Revisori dei Conti </w:t>
      </w:r>
      <w:r w:rsidR="00B45D05" w:rsidRPr="006B254E">
        <w:rPr>
          <w:rFonts w:ascii="Times New Roman" w:hAnsi="Times New Roman"/>
          <w:sz w:val="28"/>
          <w:szCs w:val="28"/>
        </w:rPr>
        <w:t xml:space="preserve">citato in premessa. Ammanco </w:t>
      </w:r>
      <w:r w:rsidR="00F90B9A" w:rsidRPr="006B254E">
        <w:rPr>
          <w:rFonts w:ascii="Times New Roman" w:hAnsi="Times New Roman"/>
          <w:sz w:val="28"/>
          <w:szCs w:val="28"/>
        </w:rPr>
        <w:t>confermat</w:t>
      </w:r>
      <w:r w:rsidR="00B45D05" w:rsidRPr="006B254E">
        <w:rPr>
          <w:rFonts w:ascii="Times New Roman" w:hAnsi="Times New Roman"/>
          <w:sz w:val="28"/>
          <w:szCs w:val="28"/>
        </w:rPr>
        <w:t>o</w:t>
      </w:r>
      <w:r w:rsidR="00F90B9A" w:rsidRPr="006B254E">
        <w:rPr>
          <w:rFonts w:ascii="Times New Roman" w:hAnsi="Times New Roman"/>
          <w:sz w:val="28"/>
          <w:szCs w:val="28"/>
        </w:rPr>
        <w:t xml:space="preserve"> dal Consulente </w:t>
      </w:r>
      <w:proofErr w:type="spellStart"/>
      <w:r w:rsidR="00F90B9A" w:rsidRPr="006B254E">
        <w:rPr>
          <w:rFonts w:ascii="Times New Roman" w:hAnsi="Times New Roman"/>
          <w:sz w:val="28"/>
          <w:szCs w:val="28"/>
        </w:rPr>
        <w:t>Terracciano</w:t>
      </w:r>
      <w:proofErr w:type="spellEnd"/>
      <w:r w:rsidR="00B45D05" w:rsidRPr="006B254E">
        <w:rPr>
          <w:rFonts w:ascii="Times New Roman" w:hAnsi="Times New Roman"/>
          <w:sz w:val="28"/>
          <w:szCs w:val="28"/>
        </w:rPr>
        <w:t xml:space="preserve"> e dal Commissario Liquidatore</w:t>
      </w:r>
      <w:r w:rsidR="00F90B9A" w:rsidRPr="006B254E">
        <w:rPr>
          <w:rFonts w:ascii="Times New Roman" w:hAnsi="Times New Roman"/>
          <w:sz w:val="28"/>
          <w:szCs w:val="28"/>
        </w:rPr>
        <w:t xml:space="preserve">. Il Comune di Avellino è stato in grado di evidenziare in maniera quasi puntale gli ammanchi effettivi ed ha trasmesso tutto quanto in suo possesso alla Corte dei Conti. Non solo, ma il Comune di Avellino, con note </w:t>
      </w:r>
      <w:proofErr w:type="spellStart"/>
      <w:r w:rsidR="00F90B9A" w:rsidRPr="006B254E">
        <w:rPr>
          <w:rFonts w:ascii="Times New Roman" w:hAnsi="Times New Roman"/>
          <w:sz w:val="28"/>
          <w:szCs w:val="28"/>
        </w:rPr>
        <w:t>prot</w:t>
      </w:r>
      <w:proofErr w:type="spellEnd"/>
      <w:r w:rsidR="00F90B9A" w:rsidRPr="006B254E">
        <w:rPr>
          <w:rFonts w:ascii="Times New Roman" w:hAnsi="Times New Roman"/>
          <w:sz w:val="28"/>
          <w:szCs w:val="28"/>
        </w:rPr>
        <w:t xml:space="preserve">. n° 53323, 53328, 53335 e 53325 del 23.06.2017 ha messo in mora il Consiglio di Amministrazione dell’epoca nelle persone di Cipriano Luca, Presidente, Santaniello Carmine e </w:t>
      </w:r>
      <w:proofErr w:type="spellStart"/>
      <w:r w:rsidR="00F90B9A" w:rsidRPr="006B254E">
        <w:rPr>
          <w:rFonts w:ascii="Times New Roman" w:hAnsi="Times New Roman"/>
          <w:sz w:val="28"/>
          <w:szCs w:val="28"/>
        </w:rPr>
        <w:t>Gebbia</w:t>
      </w:r>
      <w:proofErr w:type="spellEnd"/>
      <w:r w:rsidR="00F90B9A" w:rsidRPr="006B254E">
        <w:rPr>
          <w:rFonts w:ascii="Times New Roman" w:hAnsi="Times New Roman"/>
          <w:sz w:val="28"/>
          <w:szCs w:val="28"/>
        </w:rPr>
        <w:t xml:space="preserve"> Salvatore, componenti</w:t>
      </w:r>
      <w:r w:rsidR="00BB0934" w:rsidRPr="006B254E">
        <w:rPr>
          <w:rFonts w:ascii="Times New Roman" w:hAnsi="Times New Roman"/>
          <w:sz w:val="28"/>
          <w:szCs w:val="28"/>
        </w:rPr>
        <w:t xml:space="preserve"> </w:t>
      </w:r>
      <w:proofErr w:type="spellStart"/>
      <w:r w:rsidR="00BB0934" w:rsidRPr="006B254E">
        <w:rPr>
          <w:rFonts w:ascii="Times New Roman" w:hAnsi="Times New Roman"/>
          <w:sz w:val="28"/>
          <w:szCs w:val="28"/>
        </w:rPr>
        <w:t>CdA</w:t>
      </w:r>
      <w:proofErr w:type="spellEnd"/>
      <w:r w:rsidR="00F90B9A" w:rsidRPr="006B254E">
        <w:rPr>
          <w:rFonts w:ascii="Times New Roman" w:hAnsi="Times New Roman"/>
          <w:sz w:val="28"/>
          <w:szCs w:val="28"/>
        </w:rPr>
        <w:t>, nonché il Direttore Amministrativo, Bavaro Dario. Sarà ora la Corte dei Conti, con udienze che si terranno nei prossimi giorni, a determinare l’effettiva responsabilità di tale ammanco.</w:t>
      </w:r>
    </w:p>
    <w:p w:rsidR="008E42CC" w:rsidRPr="006B254E" w:rsidRDefault="00B45D05" w:rsidP="001A6408">
      <w:pPr>
        <w:spacing w:after="120" w:line="336" w:lineRule="auto"/>
        <w:jc w:val="both"/>
        <w:rPr>
          <w:rFonts w:ascii="Times New Roman" w:hAnsi="Times New Roman"/>
          <w:i/>
          <w:sz w:val="28"/>
          <w:szCs w:val="28"/>
        </w:rPr>
      </w:pPr>
      <w:r w:rsidRPr="006B254E">
        <w:rPr>
          <w:rFonts w:ascii="Times New Roman" w:hAnsi="Times New Roman"/>
          <w:sz w:val="28"/>
          <w:szCs w:val="28"/>
        </w:rPr>
        <w:t xml:space="preserve">Per quanto attiene lo stato della debitoria accertata dal Commissario Liquidatore, </w:t>
      </w:r>
      <w:r w:rsidR="00951536" w:rsidRPr="006B254E">
        <w:rPr>
          <w:rFonts w:ascii="Times New Roman" w:hAnsi="Times New Roman"/>
          <w:sz w:val="28"/>
          <w:szCs w:val="28"/>
        </w:rPr>
        <w:t>a seguito di formale</w:t>
      </w:r>
      <w:r w:rsidR="00BB0934" w:rsidRPr="006B254E">
        <w:rPr>
          <w:rFonts w:ascii="Times New Roman" w:hAnsi="Times New Roman"/>
          <w:sz w:val="28"/>
          <w:szCs w:val="28"/>
        </w:rPr>
        <w:t xml:space="preserve"> avviso</w:t>
      </w:r>
      <w:r w:rsidRPr="006B254E">
        <w:rPr>
          <w:rFonts w:ascii="Times New Roman" w:hAnsi="Times New Roman"/>
          <w:sz w:val="28"/>
          <w:szCs w:val="28"/>
        </w:rPr>
        <w:t xml:space="preserve"> </w:t>
      </w:r>
      <w:r w:rsidR="00BB0934" w:rsidRPr="006B254E">
        <w:rPr>
          <w:rFonts w:ascii="Times New Roman" w:hAnsi="Times New Roman"/>
          <w:sz w:val="28"/>
          <w:szCs w:val="28"/>
        </w:rPr>
        <w:t xml:space="preserve">finalizzato alla  rilevazione delle passività, </w:t>
      </w:r>
      <w:r w:rsidR="00951536" w:rsidRPr="006B254E">
        <w:rPr>
          <w:rFonts w:ascii="Times New Roman" w:hAnsi="Times New Roman"/>
          <w:sz w:val="28"/>
          <w:szCs w:val="28"/>
        </w:rPr>
        <w:t xml:space="preserve">pubblicato </w:t>
      </w:r>
      <w:r w:rsidRPr="006B254E">
        <w:rPr>
          <w:rFonts w:ascii="Times New Roman" w:hAnsi="Times New Roman"/>
          <w:sz w:val="28"/>
          <w:szCs w:val="28"/>
        </w:rPr>
        <w:t>ai sensi d</w:t>
      </w:r>
      <w:r w:rsidR="00951536" w:rsidRPr="006B254E">
        <w:rPr>
          <w:rFonts w:ascii="Times New Roman" w:hAnsi="Times New Roman"/>
          <w:sz w:val="28"/>
          <w:szCs w:val="28"/>
        </w:rPr>
        <w:t xml:space="preserve">ell’art. 254, comma 2, del </w:t>
      </w:r>
      <w:proofErr w:type="spellStart"/>
      <w:r w:rsidR="00951536" w:rsidRPr="006B254E">
        <w:rPr>
          <w:rFonts w:ascii="Times New Roman" w:hAnsi="Times New Roman"/>
          <w:sz w:val="28"/>
          <w:szCs w:val="28"/>
        </w:rPr>
        <w:t>TUEL</w:t>
      </w:r>
      <w:proofErr w:type="spellEnd"/>
      <w:r w:rsidR="00BB0934" w:rsidRPr="006B254E">
        <w:rPr>
          <w:rFonts w:ascii="Times New Roman" w:hAnsi="Times New Roman"/>
          <w:sz w:val="28"/>
          <w:szCs w:val="28"/>
        </w:rPr>
        <w:t>,</w:t>
      </w:r>
      <w:r w:rsidRPr="006B254E">
        <w:rPr>
          <w:rFonts w:ascii="Times New Roman" w:hAnsi="Times New Roman"/>
          <w:sz w:val="28"/>
          <w:szCs w:val="28"/>
        </w:rPr>
        <w:t xml:space="preserve"> </w:t>
      </w:r>
      <w:r w:rsidR="00BB0934" w:rsidRPr="006B254E">
        <w:rPr>
          <w:rFonts w:ascii="Times New Roman" w:hAnsi="Times New Roman"/>
          <w:sz w:val="28"/>
          <w:szCs w:val="28"/>
        </w:rPr>
        <w:t xml:space="preserve">e </w:t>
      </w:r>
      <w:r w:rsidRPr="006B254E">
        <w:rPr>
          <w:rFonts w:ascii="Times New Roman" w:hAnsi="Times New Roman"/>
          <w:sz w:val="28"/>
          <w:szCs w:val="28"/>
        </w:rPr>
        <w:t>con il quale sono</w:t>
      </w:r>
      <w:r w:rsidR="00951536" w:rsidRPr="006B254E">
        <w:rPr>
          <w:rFonts w:ascii="Times New Roman" w:hAnsi="Times New Roman"/>
          <w:sz w:val="28"/>
          <w:szCs w:val="28"/>
        </w:rPr>
        <w:t xml:space="preserve"> stati</w:t>
      </w:r>
      <w:r w:rsidRPr="006B254E">
        <w:rPr>
          <w:rFonts w:ascii="Times New Roman" w:hAnsi="Times New Roman"/>
          <w:sz w:val="28"/>
          <w:szCs w:val="28"/>
        </w:rPr>
        <w:t xml:space="preserve"> invitati formalmente i creditori </w:t>
      </w:r>
      <w:r w:rsidR="00951536" w:rsidRPr="006B254E">
        <w:rPr>
          <w:rFonts w:ascii="Times New Roman" w:hAnsi="Times New Roman"/>
          <w:sz w:val="28"/>
          <w:szCs w:val="28"/>
        </w:rPr>
        <w:t>a presentare</w:t>
      </w:r>
      <w:r w:rsidRPr="006B254E">
        <w:rPr>
          <w:rFonts w:ascii="Times New Roman" w:hAnsi="Times New Roman"/>
          <w:sz w:val="28"/>
          <w:szCs w:val="28"/>
        </w:rPr>
        <w:t xml:space="preserve"> la domanda atta a dimostrare la sussistenza del debito da inserire nel piano di rilevazione della massa passi</w:t>
      </w:r>
      <w:r w:rsidR="00951536" w:rsidRPr="006B254E">
        <w:rPr>
          <w:rFonts w:ascii="Times New Roman" w:hAnsi="Times New Roman"/>
          <w:sz w:val="28"/>
          <w:szCs w:val="28"/>
        </w:rPr>
        <w:t xml:space="preserve">va, si legge dalla delibera </w:t>
      </w:r>
      <w:proofErr w:type="spellStart"/>
      <w:r w:rsidR="00951536" w:rsidRPr="006B254E">
        <w:rPr>
          <w:rFonts w:ascii="Times New Roman" w:hAnsi="Times New Roman"/>
          <w:sz w:val="28"/>
          <w:szCs w:val="28"/>
        </w:rPr>
        <w:t>n.65</w:t>
      </w:r>
      <w:proofErr w:type="spellEnd"/>
      <w:r w:rsidR="00951536" w:rsidRPr="006B254E">
        <w:rPr>
          <w:rFonts w:ascii="Times New Roman" w:hAnsi="Times New Roman"/>
          <w:sz w:val="28"/>
          <w:szCs w:val="28"/>
        </w:rPr>
        <w:t xml:space="preserve"> con la quale è stato approvato il Piano di estinzione delle passività che l’organo straordinario di liquidazione ha dato atto di aver </w:t>
      </w:r>
      <w:r w:rsidR="00951536" w:rsidRPr="006B254E">
        <w:rPr>
          <w:rFonts w:ascii="Times New Roman" w:hAnsi="Times New Roman"/>
          <w:i/>
          <w:sz w:val="28"/>
          <w:szCs w:val="28"/>
        </w:rPr>
        <w:t xml:space="preserve">“verificato l’ammissibilità dei debiti alla massa passiva sulla base degli elementi probatori quali la documentazione agli atti del Comune e quella fornita dai creditori nonché le attestazioni dei Responsabili dei servizi” e che “il Segretario Generale ha rilasciato, per i fini istruttori di cui al punto precedente, le attestazione, ai sensi dell’art. 254, comma 4, del </w:t>
      </w:r>
      <w:proofErr w:type="spellStart"/>
      <w:r w:rsidR="00951536" w:rsidRPr="006B254E">
        <w:rPr>
          <w:rFonts w:ascii="Times New Roman" w:hAnsi="Times New Roman"/>
          <w:i/>
          <w:sz w:val="28"/>
          <w:szCs w:val="28"/>
        </w:rPr>
        <w:t>TUEL</w:t>
      </w:r>
      <w:proofErr w:type="spellEnd"/>
      <w:r w:rsidR="00951536" w:rsidRPr="006B254E">
        <w:rPr>
          <w:rFonts w:ascii="Times New Roman" w:hAnsi="Times New Roman"/>
          <w:i/>
          <w:sz w:val="28"/>
          <w:szCs w:val="28"/>
        </w:rPr>
        <w:t xml:space="preserve">, con le </w:t>
      </w:r>
      <w:r w:rsidR="00951536" w:rsidRPr="006B254E">
        <w:rPr>
          <w:rFonts w:ascii="Times New Roman" w:hAnsi="Times New Roman"/>
          <w:i/>
          <w:sz w:val="28"/>
          <w:szCs w:val="28"/>
        </w:rPr>
        <w:lastRenderedPageBreak/>
        <w:t xml:space="preserve">quali ha dimostrato la sussistenza del credito, nonché ha motivato l’utilità e l’arricchimento per l’ente ai sensi dell’art. 194, comma 1, </w:t>
      </w:r>
      <w:proofErr w:type="spellStart"/>
      <w:r w:rsidR="00951536" w:rsidRPr="006B254E">
        <w:rPr>
          <w:rFonts w:ascii="Times New Roman" w:hAnsi="Times New Roman"/>
          <w:i/>
          <w:sz w:val="28"/>
          <w:szCs w:val="28"/>
        </w:rPr>
        <w:t>lett</w:t>
      </w:r>
      <w:proofErr w:type="spellEnd"/>
      <w:r w:rsidR="00951536" w:rsidRPr="006B254E">
        <w:rPr>
          <w:rFonts w:ascii="Times New Roman" w:hAnsi="Times New Roman"/>
          <w:i/>
          <w:sz w:val="28"/>
          <w:szCs w:val="28"/>
        </w:rPr>
        <w:t xml:space="preserve">. e), del </w:t>
      </w:r>
      <w:proofErr w:type="spellStart"/>
      <w:r w:rsidR="00951536" w:rsidRPr="006B254E">
        <w:rPr>
          <w:rFonts w:ascii="Times New Roman" w:hAnsi="Times New Roman"/>
          <w:i/>
          <w:sz w:val="28"/>
          <w:szCs w:val="28"/>
        </w:rPr>
        <w:t>TUEL</w:t>
      </w:r>
      <w:proofErr w:type="spellEnd"/>
    </w:p>
    <w:p w:rsidR="008E42CC" w:rsidRPr="006B254E" w:rsidRDefault="00556645" w:rsidP="001A6408">
      <w:pPr>
        <w:spacing w:after="120" w:line="336" w:lineRule="auto"/>
        <w:jc w:val="both"/>
        <w:rPr>
          <w:rFonts w:ascii="Times New Roman" w:hAnsi="Times New Roman"/>
          <w:sz w:val="28"/>
          <w:szCs w:val="28"/>
        </w:rPr>
      </w:pPr>
      <w:r w:rsidRPr="006B254E">
        <w:rPr>
          <w:rFonts w:ascii="Times New Roman" w:hAnsi="Times New Roman"/>
          <w:sz w:val="28"/>
          <w:szCs w:val="28"/>
        </w:rPr>
        <w:t xml:space="preserve">I debiti del Teatro </w:t>
      </w:r>
      <w:r w:rsidR="003E3FBD" w:rsidRPr="006B254E">
        <w:rPr>
          <w:rFonts w:ascii="Times New Roman" w:hAnsi="Times New Roman"/>
          <w:sz w:val="28"/>
          <w:szCs w:val="28"/>
        </w:rPr>
        <w:t xml:space="preserve">oggetto di verifica- sulla base ovviamente delle istanze presentate- </w:t>
      </w:r>
      <w:r w:rsidRPr="006B254E">
        <w:rPr>
          <w:rFonts w:ascii="Times New Roman" w:hAnsi="Times New Roman"/>
          <w:sz w:val="28"/>
          <w:szCs w:val="28"/>
        </w:rPr>
        <w:t>riguardano il peri</w:t>
      </w:r>
      <w:r w:rsidR="0041562E" w:rsidRPr="006B254E">
        <w:rPr>
          <w:rFonts w:ascii="Times New Roman" w:hAnsi="Times New Roman"/>
          <w:sz w:val="28"/>
          <w:szCs w:val="28"/>
        </w:rPr>
        <w:t>odo 2013 (la fattura più antica</w:t>
      </w:r>
      <w:r w:rsidRPr="006B254E">
        <w:rPr>
          <w:rFonts w:ascii="Times New Roman" w:hAnsi="Times New Roman"/>
          <w:sz w:val="28"/>
          <w:szCs w:val="28"/>
        </w:rPr>
        <w:t xml:space="preserve"> è quella della ditta Scenografia </w:t>
      </w:r>
      <w:proofErr w:type="spellStart"/>
      <w:r w:rsidRPr="006B254E">
        <w:rPr>
          <w:rFonts w:ascii="Times New Roman" w:hAnsi="Times New Roman"/>
          <w:sz w:val="28"/>
          <w:szCs w:val="28"/>
        </w:rPr>
        <w:t>Iannino</w:t>
      </w:r>
      <w:proofErr w:type="spellEnd"/>
      <w:r w:rsidRPr="006B254E">
        <w:rPr>
          <w:rFonts w:ascii="Times New Roman" w:hAnsi="Times New Roman"/>
          <w:sz w:val="28"/>
          <w:szCs w:val="28"/>
        </w:rPr>
        <w:t xml:space="preserve"> s.a.s. </w:t>
      </w:r>
      <w:r w:rsidR="00A556FE" w:rsidRPr="006B254E">
        <w:rPr>
          <w:rFonts w:ascii="Times New Roman" w:hAnsi="Times New Roman"/>
          <w:sz w:val="28"/>
          <w:szCs w:val="28"/>
        </w:rPr>
        <w:t>di luglio</w:t>
      </w:r>
      <w:r w:rsidR="0041562E" w:rsidRPr="006B254E">
        <w:rPr>
          <w:rFonts w:ascii="Times New Roman" w:hAnsi="Times New Roman"/>
          <w:sz w:val="28"/>
          <w:szCs w:val="28"/>
        </w:rPr>
        <w:t xml:space="preserve"> 2013), 2014, 2015, 2016 e 2017 e </w:t>
      </w:r>
      <w:r w:rsidR="003E3FBD" w:rsidRPr="006B254E">
        <w:rPr>
          <w:rFonts w:ascii="Times New Roman" w:hAnsi="Times New Roman"/>
          <w:sz w:val="28"/>
          <w:szCs w:val="28"/>
        </w:rPr>
        <w:t>sono state trattate in maniera distinta dal Liquidatore</w:t>
      </w:r>
      <w:r w:rsidR="0041562E" w:rsidRPr="006B254E">
        <w:rPr>
          <w:rFonts w:ascii="Times New Roman" w:hAnsi="Times New Roman"/>
          <w:sz w:val="28"/>
          <w:szCs w:val="28"/>
        </w:rPr>
        <w:t>:</w:t>
      </w:r>
    </w:p>
    <w:p w:rsidR="00CC40B3" w:rsidRPr="006B254E" w:rsidRDefault="00D757F2" w:rsidP="001A6408">
      <w:pPr>
        <w:pStyle w:val="Paragrafoelenco"/>
        <w:numPr>
          <w:ilvl w:val="0"/>
          <w:numId w:val="6"/>
        </w:numPr>
        <w:spacing w:after="120" w:line="336" w:lineRule="auto"/>
        <w:jc w:val="both"/>
        <w:rPr>
          <w:rFonts w:ascii="Times New Roman" w:hAnsi="Times New Roman"/>
          <w:sz w:val="28"/>
          <w:szCs w:val="28"/>
        </w:rPr>
      </w:pPr>
      <w:r w:rsidRPr="006B254E">
        <w:rPr>
          <w:rFonts w:ascii="Times New Roman" w:hAnsi="Times New Roman"/>
          <w:sz w:val="28"/>
          <w:szCs w:val="28"/>
        </w:rPr>
        <w:t>Per i debiti riguardanti la gestione Commissariale si rileva che la quasi totalità dei contratti in corso in qu</w:t>
      </w:r>
      <w:r w:rsidR="0041562E" w:rsidRPr="006B254E">
        <w:rPr>
          <w:rFonts w:ascii="Times New Roman" w:hAnsi="Times New Roman"/>
          <w:sz w:val="28"/>
          <w:szCs w:val="28"/>
        </w:rPr>
        <w:t xml:space="preserve">el periodo si fondano su </w:t>
      </w:r>
      <w:r w:rsidRPr="006B254E">
        <w:rPr>
          <w:rFonts w:ascii="Times New Roman" w:hAnsi="Times New Roman"/>
          <w:sz w:val="28"/>
          <w:szCs w:val="28"/>
        </w:rPr>
        <w:t>procedure ad evidenza pubblica</w:t>
      </w:r>
      <w:r w:rsidR="0041562E" w:rsidRPr="006B254E">
        <w:rPr>
          <w:rFonts w:ascii="Times New Roman" w:hAnsi="Times New Roman"/>
          <w:sz w:val="28"/>
          <w:szCs w:val="28"/>
        </w:rPr>
        <w:t xml:space="preserve"> effettuate sul </w:t>
      </w:r>
      <w:proofErr w:type="spellStart"/>
      <w:r w:rsidR="0041562E" w:rsidRPr="006B254E">
        <w:rPr>
          <w:rFonts w:ascii="Times New Roman" w:hAnsi="Times New Roman"/>
          <w:sz w:val="28"/>
          <w:szCs w:val="28"/>
        </w:rPr>
        <w:t>ME.PA</w:t>
      </w:r>
      <w:proofErr w:type="spellEnd"/>
      <w:r w:rsidR="0041562E" w:rsidRPr="006B254E">
        <w:rPr>
          <w:rFonts w:ascii="Times New Roman" w:hAnsi="Times New Roman"/>
          <w:sz w:val="28"/>
          <w:szCs w:val="28"/>
        </w:rPr>
        <w:t xml:space="preserve">. </w:t>
      </w:r>
      <w:r w:rsidR="00CC40B3" w:rsidRPr="006B254E">
        <w:rPr>
          <w:rFonts w:ascii="Times New Roman" w:hAnsi="Times New Roman"/>
          <w:sz w:val="28"/>
          <w:szCs w:val="28"/>
        </w:rPr>
        <w:t xml:space="preserve">Infatti alle istanze di ammissione alla massa passiva sono allegati </w:t>
      </w:r>
      <w:r w:rsidRPr="006B254E">
        <w:rPr>
          <w:rFonts w:ascii="Times New Roman" w:hAnsi="Times New Roman"/>
          <w:sz w:val="28"/>
          <w:szCs w:val="28"/>
        </w:rPr>
        <w:t>i contratti elettronici sottoscritti sul port</w:t>
      </w:r>
      <w:r w:rsidR="00CC40B3" w:rsidRPr="006B254E">
        <w:rPr>
          <w:rFonts w:ascii="Times New Roman" w:hAnsi="Times New Roman"/>
          <w:sz w:val="28"/>
          <w:szCs w:val="28"/>
        </w:rPr>
        <w:t xml:space="preserve">ale.  </w:t>
      </w:r>
    </w:p>
    <w:p w:rsidR="00D757F2" w:rsidRPr="006B254E" w:rsidRDefault="00CC40B3" w:rsidP="001A6408">
      <w:pPr>
        <w:pStyle w:val="Paragrafoelenco"/>
        <w:numPr>
          <w:ilvl w:val="0"/>
          <w:numId w:val="6"/>
        </w:numPr>
        <w:spacing w:after="120" w:line="336" w:lineRule="auto"/>
        <w:jc w:val="both"/>
        <w:rPr>
          <w:rFonts w:ascii="Times New Roman" w:hAnsi="Times New Roman"/>
          <w:sz w:val="28"/>
          <w:szCs w:val="28"/>
        </w:rPr>
      </w:pPr>
      <w:r w:rsidRPr="006B254E">
        <w:rPr>
          <w:rFonts w:ascii="Times New Roman" w:hAnsi="Times New Roman"/>
          <w:sz w:val="28"/>
          <w:szCs w:val="28"/>
        </w:rPr>
        <w:t>Per i debiti inerenti</w:t>
      </w:r>
      <w:r w:rsidR="00D757F2" w:rsidRPr="006B254E">
        <w:rPr>
          <w:rFonts w:ascii="Times New Roman" w:hAnsi="Times New Roman"/>
          <w:sz w:val="28"/>
          <w:szCs w:val="28"/>
        </w:rPr>
        <w:t xml:space="preserve"> la gestione precedente, “cd. ordinaria”, non si sono riscontrate</w:t>
      </w:r>
      <w:r w:rsidRPr="006B254E">
        <w:rPr>
          <w:rFonts w:ascii="Times New Roman" w:hAnsi="Times New Roman"/>
          <w:sz w:val="28"/>
          <w:szCs w:val="28"/>
        </w:rPr>
        <w:t xml:space="preserve"> procedure comparativ</w:t>
      </w:r>
      <w:r w:rsidR="00A960FC" w:rsidRPr="006B254E">
        <w:rPr>
          <w:rFonts w:ascii="Times New Roman" w:hAnsi="Times New Roman"/>
          <w:sz w:val="28"/>
          <w:szCs w:val="28"/>
        </w:rPr>
        <w:t>e</w:t>
      </w:r>
      <w:r w:rsidRPr="006B254E">
        <w:rPr>
          <w:rFonts w:ascii="Times New Roman" w:hAnsi="Times New Roman"/>
          <w:sz w:val="28"/>
          <w:szCs w:val="28"/>
        </w:rPr>
        <w:t xml:space="preserve">; appare, </w:t>
      </w:r>
      <w:r w:rsidRPr="006B254E">
        <w:rPr>
          <w:rFonts w:ascii="Times New Roman" w:hAnsi="Times New Roman"/>
          <w:i/>
          <w:sz w:val="28"/>
          <w:szCs w:val="28"/>
        </w:rPr>
        <w:t xml:space="preserve">prima </w:t>
      </w:r>
      <w:proofErr w:type="spellStart"/>
      <w:r w:rsidRPr="006B254E">
        <w:rPr>
          <w:rFonts w:ascii="Times New Roman" w:hAnsi="Times New Roman"/>
          <w:i/>
          <w:sz w:val="28"/>
          <w:szCs w:val="28"/>
        </w:rPr>
        <w:t>facie</w:t>
      </w:r>
      <w:proofErr w:type="spellEnd"/>
      <w:r w:rsidRPr="006B254E">
        <w:rPr>
          <w:rFonts w:ascii="Times New Roman" w:hAnsi="Times New Roman"/>
          <w:sz w:val="28"/>
          <w:szCs w:val="28"/>
        </w:rPr>
        <w:t>,</w:t>
      </w:r>
      <w:r w:rsidR="00D757F2" w:rsidRPr="006B254E">
        <w:rPr>
          <w:rFonts w:ascii="Times New Roman" w:hAnsi="Times New Roman"/>
          <w:sz w:val="28"/>
          <w:szCs w:val="28"/>
        </w:rPr>
        <w:t xml:space="preserve"> che tutti gli affidamenti siano stati effettuati in maniera diretta dagli organi di governo dell’Istituzione. Anche nelle attestazioni pervenute a firma del Dott. Bavaro</w:t>
      </w:r>
      <w:r w:rsidRPr="006B254E">
        <w:rPr>
          <w:rFonts w:ascii="Times New Roman" w:hAnsi="Times New Roman"/>
          <w:sz w:val="28"/>
          <w:szCs w:val="28"/>
        </w:rPr>
        <w:t>,</w:t>
      </w:r>
      <w:r w:rsidR="0004191B" w:rsidRPr="006B254E">
        <w:rPr>
          <w:rFonts w:ascii="Times New Roman" w:hAnsi="Times New Roman"/>
          <w:sz w:val="28"/>
          <w:szCs w:val="28"/>
        </w:rPr>
        <w:t xml:space="preserve"> all’epoca dei fatti Direttore Amministrativo del Teatro</w:t>
      </w:r>
      <w:r w:rsidRPr="006B254E">
        <w:rPr>
          <w:rFonts w:ascii="Times New Roman" w:hAnsi="Times New Roman"/>
          <w:sz w:val="28"/>
          <w:szCs w:val="28"/>
        </w:rPr>
        <w:t xml:space="preserve">, </w:t>
      </w:r>
      <w:r w:rsidR="00D757F2" w:rsidRPr="006B254E">
        <w:rPr>
          <w:rFonts w:ascii="Times New Roman" w:hAnsi="Times New Roman"/>
          <w:sz w:val="28"/>
          <w:szCs w:val="28"/>
        </w:rPr>
        <w:t xml:space="preserve"> non vi è traccia di procedure di gara, evenienza che avrebbe reso più agevole dimostrare l’arricchimento dell’Ente derivante dalla prestazione</w:t>
      </w:r>
      <w:r w:rsidR="003A60BE" w:rsidRPr="006B254E">
        <w:rPr>
          <w:rFonts w:ascii="Times New Roman" w:hAnsi="Times New Roman"/>
          <w:sz w:val="28"/>
          <w:szCs w:val="28"/>
        </w:rPr>
        <w:t xml:space="preserve"> ai sensi dell’art. 194, comma 1, </w:t>
      </w:r>
      <w:proofErr w:type="spellStart"/>
      <w:r w:rsidR="003A60BE" w:rsidRPr="006B254E">
        <w:rPr>
          <w:rFonts w:ascii="Times New Roman" w:hAnsi="Times New Roman"/>
          <w:sz w:val="28"/>
          <w:szCs w:val="28"/>
        </w:rPr>
        <w:t>lett</w:t>
      </w:r>
      <w:proofErr w:type="spellEnd"/>
      <w:r w:rsidR="003A60BE" w:rsidRPr="006B254E">
        <w:rPr>
          <w:rFonts w:ascii="Times New Roman" w:hAnsi="Times New Roman"/>
          <w:sz w:val="28"/>
          <w:szCs w:val="28"/>
        </w:rPr>
        <w:t xml:space="preserve">. e) del </w:t>
      </w:r>
      <w:proofErr w:type="spellStart"/>
      <w:r w:rsidR="003A60BE" w:rsidRPr="006B254E">
        <w:rPr>
          <w:rFonts w:ascii="Times New Roman" w:hAnsi="Times New Roman"/>
          <w:sz w:val="28"/>
          <w:szCs w:val="28"/>
        </w:rPr>
        <w:t>TUEL</w:t>
      </w:r>
      <w:proofErr w:type="spellEnd"/>
      <w:r w:rsidR="00D757F2" w:rsidRPr="006B254E">
        <w:rPr>
          <w:rFonts w:ascii="Times New Roman" w:hAnsi="Times New Roman"/>
          <w:sz w:val="28"/>
          <w:szCs w:val="28"/>
        </w:rPr>
        <w:t>.</w:t>
      </w:r>
    </w:p>
    <w:p w:rsidR="003E3FBD" w:rsidRPr="006B254E" w:rsidRDefault="003E3FBD" w:rsidP="001A6408">
      <w:pPr>
        <w:spacing w:after="120" w:line="336" w:lineRule="auto"/>
        <w:jc w:val="both"/>
        <w:rPr>
          <w:rFonts w:ascii="Times New Roman" w:hAnsi="Times New Roman"/>
          <w:sz w:val="28"/>
          <w:szCs w:val="28"/>
        </w:rPr>
      </w:pPr>
      <w:r w:rsidRPr="006B254E">
        <w:rPr>
          <w:rFonts w:ascii="Times New Roman" w:hAnsi="Times New Roman"/>
          <w:sz w:val="28"/>
          <w:szCs w:val="28"/>
        </w:rPr>
        <w:t xml:space="preserve">Sulla base di questi presupposti </w:t>
      </w:r>
      <w:r w:rsidR="00BD4127" w:rsidRPr="006B254E">
        <w:rPr>
          <w:rFonts w:ascii="Times New Roman" w:hAnsi="Times New Roman"/>
          <w:sz w:val="28"/>
          <w:szCs w:val="28"/>
        </w:rPr>
        <w:t xml:space="preserve">si è posta la linea di demarcazione tra la riconoscibilità o meno dei crediti per i quali è stata prodotta formale istanza: </w:t>
      </w:r>
      <w:r w:rsidRPr="006B254E">
        <w:rPr>
          <w:rFonts w:ascii="Times New Roman" w:hAnsi="Times New Roman"/>
          <w:sz w:val="28"/>
          <w:szCs w:val="28"/>
        </w:rPr>
        <w:t xml:space="preserve">in particolare </w:t>
      </w:r>
      <w:r w:rsidR="00BB0934" w:rsidRPr="006B254E">
        <w:rPr>
          <w:rFonts w:ascii="Times New Roman" w:hAnsi="Times New Roman"/>
          <w:sz w:val="28"/>
          <w:szCs w:val="28"/>
        </w:rPr>
        <w:t>essa si è fondata sul</w:t>
      </w:r>
      <w:r w:rsidRPr="006B254E">
        <w:rPr>
          <w:rFonts w:ascii="Times New Roman" w:hAnsi="Times New Roman"/>
          <w:sz w:val="28"/>
          <w:szCs w:val="28"/>
        </w:rPr>
        <w:t>l</w:t>
      </w:r>
      <w:r w:rsidR="00BD4127" w:rsidRPr="006B254E">
        <w:rPr>
          <w:rFonts w:ascii="Times New Roman" w:hAnsi="Times New Roman"/>
          <w:sz w:val="28"/>
          <w:szCs w:val="28"/>
        </w:rPr>
        <w:t>a verifica dell’</w:t>
      </w:r>
      <w:r w:rsidRPr="006B254E">
        <w:rPr>
          <w:rFonts w:ascii="Times New Roman" w:hAnsi="Times New Roman"/>
          <w:sz w:val="28"/>
          <w:szCs w:val="28"/>
        </w:rPr>
        <w:t xml:space="preserve">assenza di procedure amministrative, la mancanza di documentazioni </w:t>
      </w:r>
      <w:r w:rsidR="00BD4127" w:rsidRPr="006B254E">
        <w:rPr>
          <w:rFonts w:ascii="Times New Roman" w:hAnsi="Times New Roman"/>
          <w:sz w:val="28"/>
          <w:szCs w:val="28"/>
        </w:rPr>
        <w:t>comprovanti</w:t>
      </w:r>
      <w:r w:rsidR="00BB0934" w:rsidRPr="006B254E">
        <w:rPr>
          <w:rFonts w:ascii="Times New Roman" w:hAnsi="Times New Roman"/>
          <w:sz w:val="28"/>
          <w:szCs w:val="28"/>
        </w:rPr>
        <w:t xml:space="preserve"> gli affidamenti </w:t>
      </w:r>
      <w:r w:rsidR="00830FFC">
        <w:rPr>
          <w:rFonts w:ascii="Times New Roman" w:hAnsi="Times New Roman"/>
          <w:sz w:val="28"/>
          <w:szCs w:val="28"/>
        </w:rPr>
        <w:t>o</w:t>
      </w:r>
      <w:r w:rsidR="00BB0934" w:rsidRPr="006B254E">
        <w:rPr>
          <w:rFonts w:ascii="Times New Roman" w:hAnsi="Times New Roman"/>
          <w:sz w:val="28"/>
          <w:szCs w:val="28"/>
        </w:rPr>
        <w:t xml:space="preserve"> l’esistenza del credito</w:t>
      </w:r>
      <w:r w:rsidR="00BD4127" w:rsidRPr="006B254E">
        <w:rPr>
          <w:rFonts w:ascii="Times New Roman" w:hAnsi="Times New Roman"/>
          <w:sz w:val="28"/>
          <w:szCs w:val="28"/>
        </w:rPr>
        <w:t xml:space="preserve"> e </w:t>
      </w:r>
      <w:r w:rsidR="00BB0934" w:rsidRPr="006B254E">
        <w:rPr>
          <w:rFonts w:ascii="Times New Roman" w:hAnsi="Times New Roman"/>
          <w:sz w:val="28"/>
          <w:szCs w:val="28"/>
        </w:rPr>
        <w:t xml:space="preserve">l’assenza </w:t>
      </w:r>
      <w:r w:rsidRPr="006B254E">
        <w:rPr>
          <w:rFonts w:ascii="Times New Roman" w:hAnsi="Times New Roman"/>
          <w:sz w:val="28"/>
          <w:szCs w:val="28"/>
        </w:rPr>
        <w:t>di attestazioni rese dal Responsabile di servizio p</w:t>
      </w:r>
      <w:r w:rsidR="00830FFC">
        <w:rPr>
          <w:rFonts w:ascii="Times New Roman" w:hAnsi="Times New Roman"/>
          <w:sz w:val="28"/>
          <w:szCs w:val="28"/>
        </w:rPr>
        <w:t xml:space="preserve">ro tempore </w:t>
      </w:r>
      <w:r w:rsidRPr="006B254E">
        <w:rPr>
          <w:rFonts w:ascii="Times New Roman" w:hAnsi="Times New Roman"/>
          <w:sz w:val="28"/>
          <w:szCs w:val="28"/>
        </w:rPr>
        <w:t xml:space="preserve">ai sensi dell’art. 254, comma 4, </w:t>
      </w:r>
      <w:r w:rsidR="00830FFC">
        <w:rPr>
          <w:rFonts w:ascii="Times New Roman" w:hAnsi="Times New Roman"/>
          <w:sz w:val="28"/>
          <w:szCs w:val="28"/>
        </w:rPr>
        <w:t xml:space="preserve">del </w:t>
      </w:r>
      <w:proofErr w:type="spellStart"/>
      <w:r w:rsidRPr="006B254E">
        <w:rPr>
          <w:rFonts w:ascii="Times New Roman" w:hAnsi="Times New Roman"/>
          <w:sz w:val="28"/>
          <w:szCs w:val="28"/>
        </w:rPr>
        <w:t>TUEL</w:t>
      </w:r>
      <w:proofErr w:type="spellEnd"/>
      <w:r w:rsidRPr="006B254E">
        <w:rPr>
          <w:rFonts w:ascii="Times New Roman" w:hAnsi="Times New Roman"/>
          <w:sz w:val="28"/>
          <w:szCs w:val="28"/>
        </w:rPr>
        <w:t xml:space="preserve"> conformi ai criteri di riconoscibilità dei debiti previste dalla legge </w:t>
      </w:r>
    </w:p>
    <w:p w:rsidR="003A60BE" w:rsidRPr="006B254E" w:rsidRDefault="003A60BE" w:rsidP="001A6408">
      <w:pPr>
        <w:spacing w:after="120" w:line="336" w:lineRule="auto"/>
        <w:jc w:val="both"/>
        <w:rPr>
          <w:rFonts w:ascii="Times New Roman" w:hAnsi="Times New Roman"/>
          <w:sz w:val="28"/>
          <w:szCs w:val="28"/>
        </w:rPr>
      </w:pPr>
    </w:p>
    <w:p w:rsidR="003A60BE" w:rsidRPr="006B254E" w:rsidRDefault="003A60BE" w:rsidP="001A6408">
      <w:pPr>
        <w:spacing w:after="120" w:line="336" w:lineRule="auto"/>
        <w:jc w:val="both"/>
        <w:rPr>
          <w:rFonts w:ascii="Times New Roman" w:hAnsi="Times New Roman"/>
          <w:sz w:val="28"/>
          <w:szCs w:val="28"/>
        </w:rPr>
      </w:pPr>
      <w:r w:rsidRPr="006B254E">
        <w:rPr>
          <w:rFonts w:ascii="Times New Roman" w:hAnsi="Times New Roman"/>
          <w:sz w:val="28"/>
          <w:szCs w:val="28"/>
        </w:rPr>
        <w:t>ATTIVO E CREDITI DELL’ISTITUZIONE</w:t>
      </w:r>
    </w:p>
    <w:p w:rsidR="003A60BE" w:rsidRPr="006B254E" w:rsidRDefault="00CC40B3" w:rsidP="001A6408">
      <w:pPr>
        <w:spacing w:after="120" w:line="336" w:lineRule="auto"/>
        <w:jc w:val="both"/>
        <w:rPr>
          <w:rFonts w:ascii="Times New Roman" w:hAnsi="Times New Roman"/>
          <w:sz w:val="28"/>
          <w:szCs w:val="28"/>
        </w:rPr>
      </w:pPr>
      <w:r w:rsidRPr="006B254E">
        <w:rPr>
          <w:rFonts w:ascii="Times New Roman" w:hAnsi="Times New Roman"/>
          <w:sz w:val="28"/>
          <w:szCs w:val="28"/>
        </w:rPr>
        <w:t>Al</w:t>
      </w:r>
      <w:r w:rsidR="003A60BE" w:rsidRPr="006B254E">
        <w:rPr>
          <w:rFonts w:ascii="Times New Roman" w:hAnsi="Times New Roman"/>
          <w:sz w:val="28"/>
          <w:szCs w:val="28"/>
        </w:rPr>
        <w:t xml:space="preserve"> momento de</w:t>
      </w:r>
      <w:r w:rsidR="00B54A29" w:rsidRPr="006B254E">
        <w:rPr>
          <w:rFonts w:ascii="Times New Roman" w:hAnsi="Times New Roman"/>
          <w:sz w:val="28"/>
          <w:szCs w:val="28"/>
        </w:rPr>
        <w:t xml:space="preserve">lla messa in liquidazione il fondo di cassa dell’Istituzione </w:t>
      </w:r>
      <w:r w:rsidRPr="006B254E">
        <w:rPr>
          <w:rFonts w:ascii="Times New Roman" w:hAnsi="Times New Roman"/>
          <w:sz w:val="28"/>
          <w:szCs w:val="28"/>
        </w:rPr>
        <w:t>era</w:t>
      </w:r>
      <w:r w:rsidR="007E4B9D" w:rsidRPr="006B254E">
        <w:rPr>
          <w:rFonts w:ascii="Times New Roman" w:hAnsi="Times New Roman"/>
          <w:sz w:val="28"/>
          <w:szCs w:val="28"/>
        </w:rPr>
        <w:t xml:space="preserve"> </w:t>
      </w:r>
      <w:r w:rsidRPr="006B254E">
        <w:rPr>
          <w:rFonts w:ascii="Times New Roman" w:hAnsi="Times New Roman"/>
          <w:sz w:val="28"/>
          <w:szCs w:val="28"/>
        </w:rPr>
        <w:t>pari ad  €</w:t>
      </w:r>
      <w:r w:rsidR="00830FFC">
        <w:rPr>
          <w:rFonts w:ascii="Times New Roman" w:hAnsi="Times New Roman"/>
          <w:sz w:val="28"/>
          <w:szCs w:val="28"/>
        </w:rPr>
        <w:t xml:space="preserve"> </w:t>
      </w:r>
      <w:r w:rsidR="00E10236" w:rsidRPr="006B254E">
        <w:rPr>
          <w:rFonts w:ascii="Times New Roman" w:hAnsi="Times New Roman"/>
          <w:sz w:val="28"/>
          <w:szCs w:val="28"/>
        </w:rPr>
        <w:t>570</w:t>
      </w:r>
      <w:r w:rsidR="003A60BE" w:rsidRPr="006B254E">
        <w:rPr>
          <w:rFonts w:ascii="Times New Roman" w:hAnsi="Times New Roman"/>
          <w:sz w:val="28"/>
          <w:szCs w:val="28"/>
        </w:rPr>
        <w:t>.</w:t>
      </w:r>
      <w:r w:rsidR="00E10236" w:rsidRPr="006B254E">
        <w:rPr>
          <w:rFonts w:ascii="Times New Roman" w:hAnsi="Times New Roman"/>
          <w:sz w:val="28"/>
          <w:szCs w:val="28"/>
        </w:rPr>
        <w:t>285</w:t>
      </w:r>
      <w:r w:rsidR="003A60BE" w:rsidRPr="006B254E">
        <w:rPr>
          <w:rFonts w:ascii="Times New Roman" w:hAnsi="Times New Roman"/>
          <w:sz w:val="28"/>
          <w:szCs w:val="28"/>
        </w:rPr>
        <w:t>,</w:t>
      </w:r>
      <w:r w:rsidR="00E10236" w:rsidRPr="006B254E">
        <w:rPr>
          <w:rFonts w:ascii="Times New Roman" w:hAnsi="Times New Roman"/>
          <w:sz w:val="28"/>
          <w:szCs w:val="28"/>
        </w:rPr>
        <w:t>25</w:t>
      </w:r>
      <w:r w:rsidR="003A60BE" w:rsidRPr="006B254E">
        <w:rPr>
          <w:rFonts w:ascii="Times New Roman" w:hAnsi="Times New Roman"/>
          <w:sz w:val="28"/>
          <w:szCs w:val="28"/>
        </w:rPr>
        <w:t xml:space="preserve">. </w:t>
      </w:r>
      <w:r w:rsidR="005A2969" w:rsidRPr="006B254E">
        <w:rPr>
          <w:rFonts w:ascii="Times New Roman" w:hAnsi="Times New Roman"/>
          <w:sz w:val="28"/>
          <w:szCs w:val="28"/>
        </w:rPr>
        <w:t xml:space="preserve">Successivamente sono pervenuti i fondi relativi al contributo regionale </w:t>
      </w:r>
      <w:r w:rsidR="005A2969" w:rsidRPr="006B254E">
        <w:rPr>
          <w:rFonts w:ascii="Times New Roman" w:hAnsi="Times New Roman"/>
          <w:sz w:val="28"/>
          <w:szCs w:val="28"/>
        </w:rPr>
        <w:lastRenderedPageBreak/>
        <w:t>che hanno port</w:t>
      </w:r>
      <w:r w:rsidR="00BB0934" w:rsidRPr="006B254E">
        <w:rPr>
          <w:rFonts w:ascii="Times New Roman" w:hAnsi="Times New Roman"/>
          <w:sz w:val="28"/>
          <w:szCs w:val="28"/>
        </w:rPr>
        <w:t xml:space="preserve">ato il fondo di cassa attuale a circa </w:t>
      </w:r>
      <w:r w:rsidR="005A2969" w:rsidRPr="006B254E">
        <w:rPr>
          <w:rFonts w:ascii="Times New Roman" w:hAnsi="Times New Roman"/>
          <w:sz w:val="28"/>
          <w:szCs w:val="28"/>
        </w:rPr>
        <w:t xml:space="preserve"> €</w:t>
      </w:r>
      <w:r w:rsidR="00716B1E" w:rsidRPr="006B254E">
        <w:rPr>
          <w:rFonts w:ascii="Times New Roman" w:hAnsi="Times New Roman"/>
          <w:sz w:val="28"/>
          <w:szCs w:val="28"/>
        </w:rPr>
        <w:t xml:space="preserve"> </w:t>
      </w:r>
      <w:r w:rsidR="00E541D3" w:rsidRPr="00E541D3">
        <w:rPr>
          <w:rFonts w:ascii="Times New Roman" w:hAnsi="Times New Roman"/>
          <w:sz w:val="28"/>
          <w:szCs w:val="28"/>
        </w:rPr>
        <w:t>775.</w:t>
      </w:r>
      <w:r w:rsidR="00E541D3">
        <w:rPr>
          <w:rFonts w:ascii="Times New Roman" w:hAnsi="Times New Roman"/>
          <w:sz w:val="28"/>
          <w:szCs w:val="28"/>
        </w:rPr>
        <w:t>000</w:t>
      </w:r>
      <w:r w:rsidR="00E541D3" w:rsidRPr="00E541D3">
        <w:rPr>
          <w:rFonts w:ascii="Times New Roman" w:hAnsi="Times New Roman"/>
          <w:sz w:val="28"/>
          <w:szCs w:val="28"/>
        </w:rPr>
        <w:t xml:space="preserve"> </w:t>
      </w:r>
      <w:r w:rsidR="00E541D3">
        <w:rPr>
          <w:rFonts w:ascii="Times New Roman" w:hAnsi="Times New Roman"/>
          <w:sz w:val="28"/>
          <w:szCs w:val="28"/>
        </w:rPr>
        <w:t>i</w:t>
      </w:r>
      <w:r w:rsidR="003A60BE" w:rsidRPr="006B254E">
        <w:rPr>
          <w:rFonts w:ascii="Times New Roman" w:hAnsi="Times New Roman"/>
          <w:sz w:val="28"/>
          <w:szCs w:val="28"/>
        </w:rPr>
        <w:t xml:space="preserve"> crediti ancora non riscossi dall’Istituzione erano</w:t>
      </w:r>
      <w:r w:rsidR="007E4B9D" w:rsidRPr="006B254E">
        <w:rPr>
          <w:rFonts w:ascii="Times New Roman" w:hAnsi="Times New Roman"/>
          <w:sz w:val="28"/>
          <w:szCs w:val="28"/>
        </w:rPr>
        <w:t xml:space="preserve"> e sono a tutt’ oggi</w:t>
      </w:r>
      <w:r w:rsidR="003A60BE" w:rsidRPr="006B254E">
        <w:rPr>
          <w:rFonts w:ascii="Times New Roman" w:hAnsi="Times New Roman"/>
          <w:sz w:val="28"/>
          <w:szCs w:val="28"/>
        </w:rPr>
        <w:t xml:space="preserve"> </w:t>
      </w:r>
      <w:r w:rsidR="005577D2" w:rsidRPr="006B254E">
        <w:rPr>
          <w:rFonts w:ascii="Times New Roman" w:hAnsi="Times New Roman"/>
          <w:sz w:val="28"/>
          <w:szCs w:val="28"/>
        </w:rPr>
        <w:t xml:space="preserve">quelli indicati </w:t>
      </w:r>
      <w:r w:rsidR="005A2969" w:rsidRPr="006B254E">
        <w:rPr>
          <w:rFonts w:ascii="Times New Roman" w:hAnsi="Times New Roman"/>
          <w:sz w:val="28"/>
          <w:szCs w:val="28"/>
        </w:rPr>
        <w:t>di seguito:</w:t>
      </w:r>
    </w:p>
    <w:tbl>
      <w:tblPr>
        <w:tblW w:w="9740" w:type="dxa"/>
        <w:tblInd w:w="65" w:type="dxa"/>
        <w:tblCellMar>
          <w:left w:w="70" w:type="dxa"/>
          <w:right w:w="70" w:type="dxa"/>
        </w:tblCellMar>
        <w:tblLook w:val="04A0" w:firstRow="1" w:lastRow="0" w:firstColumn="1" w:lastColumn="0" w:noHBand="0" w:noVBand="1"/>
      </w:tblPr>
      <w:tblGrid>
        <w:gridCol w:w="7300"/>
        <w:gridCol w:w="960"/>
        <w:gridCol w:w="1480"/>
      </w:tblGrid>
      <w:tr w:rsidR="0079005D" w:rsidRPr="006B254E" w:rsidTr="0079005D">
        <w:trPr>
          <w:trHeight w:val="255"/>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Contributo Regionale Teatro C. Gesualdo anno 2012 (</w:t>
            </w:r>
            <w:proofErr w:type="spellStart"/>
            <w:r w:rsidRPr="006B254E">
              <w:rPr>
                <w:rFonts w:ascii="Times New Roman" w:eastAsia="Times New Roman" w:hAnsi="Times New Roman"/>
                <w:color w:val="000000"/>
                <w:sz w:val="28"/>
                <w:szCs w:val="28"/>
                <w:lang w:eastAsia="it-IT"/>
              </w:rPr>
              <w:t>l.r</w:t>
            </w:r>
            <w:proofErr w:type="spellEnd"/>
            <w:r w:rsidRPr="006B254E">
              <w:rPr>
                <w:rFonts w:ascii="Times New Roman" w:eastAsia="Times New Roman" w:hAnsi="Times New Roman"/>
                <w:color w:val="000000"/>
                <w:sz w:val="28"/>
                <w:szCs w:val="28"/>
                <w:lang w:eastAsia="it-IT"/>
              </w:rPr>
              <w:t>. 8/2004)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22.170,53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 xml:space="preserve">Contributo Regionale  </w:t>
            </w:r>
            <w:proofErr w:type="spellStart"/>
            <w:r w:rsidRPr="006B254E">
              <w:rPr>
                <w:rFonts w:ascii="Times New Roman" w:eastAsia="Times New Roman" w:hAnsi="Times New Roman"/>
                <w:color w:val="000000"/>
                <w:sz w:val="28"/>
                <w:szCs w:val="28"/>
                <w:lang w:eastAsia="it-IT"/>
              </w:rPr>
              <w:t>PAC</w:t>
            </w:r>
            <w:proofErr w:type="spellEnd"/>
            <w:r w:rsidRPr="006B254E">
              <w:rPr>
                <w:rFonts w:ascii="Times New Roman" w:eastAsia="Times New Roman" w:hAnsi="Times New Roman"/>
                <w:color w:val="000000"/>
                <w:sz w:val="28"/>
                <w:szCs w:val="28"/>
                <w:lang w:eastAsia="it-IT"/>
              </w:rPr>
              <w:t xml:space="preserve"> III </w:t>
            </w:r>
            <w:proofErr w:type="spellStart"/>
            <w:r w:rsidRPr="006B254E">
              <w:rPr>
                <w:rFonts w:ascii="Times New Roman" w:eastAsia="Times New Roman" w:hAnsi="Times New Roman"/>
                <w:color w:val="000000"/>
                <w:sz w:val="28"/>
                <w:szCs w:val="28"/>
                <w:lang w:eastAsia="it-IT"/>
              </w:rPr>
              <w:t>dgr</w:t>
            </w:r>
            <w:proofErr w:type="spellEnd"/>
            <w:r w:rsidRPr="006B254E">
              <w:rPr>
                <w:rFonts w:ascii="Times New Roman" w:eastAsia="Times New Roman" w:hAnsi="Times New Roman"/>
                <w:color w:val="000000"/>
                <w:sz w:val="28"/>
                <w:szCs w:val="28"/>
                <w:lang w:eastAsia="it-IT"/>
              </w:rPr>
              <w:t xml:space="preserve"> 51/2014 e </w:t>
            </w:r>
            <w:proofErr w:type="spellStart"/>
            <w:r w:rsidRPr="006B254E">
              <w:rPr>
                <w:rFonts w:ascii="Times New Roman" w:eastAsia="Times New Roman" w:hAnsi="Times New Roman"/>
                <w:color w:val="000000"/>
                <w:sz w:val="28"/>
                <w:szCs w:val="28"/>
                <w:lang w:eastAsia="it-IT"/>
              </w:rPr>
              <w:t>dgr</w:t>
            </w:r>
            <w:proofErr w:type="spellEnd"/>
            <w:r w:rsidRPr="006B254E">
              <w:rPr>
                <w:rFonts w:ascii="Times New Roman" w:eastAsia="Times New Roman" w:hAnsi="Times New Roman"/>
                <w:color w:val="000000"/>
                <w:sz w:val="28"/>
                <w:szCs w:val="28"/>
                <w:lang w:eastAsia="it-IT"/>
              </w:rPr>
              <w:t xml:space="preserve"> 225/2013</w:t>
            </w:r>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240.000,00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Trasferimento Comune di Avellino</w:t>
            </w:r>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588.662,34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Mister Punch</w:t>
            </w:r>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7.432,50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 xml:space="preserve">Gestione </w:t>
            </w:r>
            <w:proofErr w:type="spellStart"/>
            <w:r w:rsidRPr="006B254E">
              <w:rPr>
                <w:rFonts w:ascii="Times New Roman" w:eastAsia="Times New Roman" w:hAnsi="Times New Roman"/>
                <w:color w:val="000000"/>
                <w:sz w:val="28"/>
                <w:szCs w:val="28"/>
                <w:lang w:eastAsia="it-IT"/>
              </w:rPr>
              <w:t>Clam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14.640,00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TEATRO PUBBLICO CAMPANO</w:t>
            </w:r>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6.100,00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proofErr w:type="spellStart"/>
            <w:r w:rsidRPr="006B254E">
              <w:rPr>
                <w:rFonts w:ascii="Times New Roman" w:eastAsia="Times New Roman" w:hAnsi="Times New Roman"/>
                <w:color w:val="000000"/>
                <w:sz w:val="28"/>
                <w:szCs w:val="28"/>
                <w:lang w:eastAsia="it-IT"/>
              </w:rPr>
              <w:t>A.C.S</w:t>
            </w:r>
            <w:proofErr w:type="spellEnd"/>
            <w:r w:rsidRPr="006B254E">
              <w:rPr>
                <w:rFonts w:ascii="Times New Roman" w:eastAsia="Times New Roman" w:hAnsi="Times New Roman"/>
                <w:color w:val="000000"/>
                <w:sz w:val="28"/>
                <w:szCs w:val="28"/>
                <w:lang w:eastAsia="it-IT"/>
              </w:rPr>
              <w:t>.</w:t>
            </w:r>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10.000,00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Marino Francesca</w:t>
            </w:r>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73,20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proofErr w:type="spellStart"/>
            <w:r w:rsidRPr="006B254E">
              <w:rPr>
                <w:rFonts w:ascii="Times New Roman" w:eastAsia="Times New Roman" w:hAnsi="Times New Roman"/>
                <w:color w:val="000000"/>
                <w:sz w:val="28"/>
                <w:szCs w:val="28"/>
                <w:lang w:eastAsia="it-IT"/>
              </w:rPr>
              <w:t>Ass</w:t>
            </w:r>
            <w:proofErr w:type="spellEnd"/>
            <w:r w:rsidRPr="006B254E">
              <w:rPr>
                <w:rFonts w:ascii="Times New Roman" w:eastAsia="Times New Roman" w:hAnsi="Times New Roman"/>
                <w:color w:val="000000"/>
                <w:sz w:val="28"/>
                <w:szCs w:val="28"/>
                <w:lang w:eastAsia="it-IT"/>
              </w:rPr>
              <w:t>. Famiglie Progetto Uomo</w:t>
            </w:r>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1.098,00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Scuola Pomigliano Danza</w:t>
            </w:r>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4.000,00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6B254E" w:rsidRDefault="006B254E" w:rsidP="001A6408">
            <w:pPr>
              <w:spacing w:after="120"/>
              <w:rPr>
                <w:rFonts w:ascii="Times New Roman" w:eastAsia="Times New Roman" w:hAnsi="Times New Roman"/>
                <w:color w:val="000000"/>
                <w:sz w:val="28"/>
                <w:szCs w:val="28"/>
                <w:lang w:eastAsia="it-IT"/>
              </w:rPr>
            </w:pPr>
          </w:p>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Fondazione Campania dei festival</w:t>
            </w:r>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4.270,00 </w:t>
            </w:r>
          </w:p>
        </w:tc>
      </w:tr>
      <w:tr w:rsidR="0079005D" w:rsidRPr="006B254E" w:rsidTr="00F2082E">
        <w:trPr>
          <w:trHeight w:val="354"/>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 xml:space="preserve">Sigma </w:t>
            </w:r>
            <w:proofErr w:type="spellStart"/>
            <w:r w:rsidRPr="006B254E">
              <w:rPr>
                <w:rFonts w:ascii="Times New Roman" w:eastAsia="Times New Roman" w:hAnsi="Times New Roman"/>
                <w:color w:val="000000"/>
                <w:sz w:val="28"/>
                <w:szCs w:val="28"/>
                <w:lang w:eastAsia="it-IT"/>
              </w:rPr>
              <w:t>srl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800,00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 xml:space="preserve">Centro studi </w:t>
            </w:r>
            <w:proofErr w:type="spellStart"/>
            <w:r w:rsidRPr="006B254E">
              <w:rPr>
                <w:rFonts w:ascii="Times New Roman" w:eastAsia="Times New Roman" w:hAnsi="Times New Roman"/>
                <w:color w:val="000000"/>
                <w:sz w:val="28"/>
                <w:szCs w:val="28"/>
                <w:lang w:eastAsia="it-IT"/>
              </w:rPr>
              <w:t>Danzarte</w:t>
            </w:r>
            <w:proofErr w:type="spellEnd"/>
            <w:r w:rsidRPr="006B254E">
              <w:rPr>
                <w:rFonts w:ascii="Times New Roman" w:eastAsia="Times New Roman" w:hAnsi="Times New Roman"/>
                <w:color w:val="000000"/>
                <w:sz w:val="28"/>
                <w:szCs w:val="28"/>
                <w:lang w:eastAsia="it-IT"/>
              </w:rPr>
              <w:t xml:space="preserve"> Ballet</w:t>
            </w:r>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274,50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 xml:space="preserve">Polisportiva Avellino </w:t>
            </w:r>
            <w:proofErr w:type="spellStart"/>
            <w:r w:rsidRPr="006B254E">
              <w:rPr>
                <w:rFonts w:ascii="Times New Roman" w:eastAsia="Times New Roman" w:hAnsi="Times New Roman"/>
                <w:color w:val="000000"/>
                <w:sz w:val="28"/>
                <w:szCs w:val="28"/>
                <w:lang w:eastAsia="it-IT"/>
              </w:rPr>
              <w:t>srl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1.220,00 </w:t>
            </w:r>
          </w:p>
        </w:tc>
      </w:tr>
      <w:tr w:rsidR="0079005D" w:rsidRPr="006B254E" w:rsidTr="0079005D">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color w:val="000000"/>
                <w:sz w:val="28"/>
                <w:szCs w:val="28"/>
                <w:lang w:eastAsia="it-IT"/>
              </w:rPr>
            </w:pPr>
            <w:r w:rsidRPr="006B254E">
              <w:rPr>
                <w:rFonts w:ascii="Times New Roman" w:eastAsia="Times New Roman" w:hAnsi="Times New Roman"/>
                <w:color w:val="000000"/>
                <w:sz w:val="28"/>
                <w:szCs w:val="28"/>
                <w:lang w:eastAsia="it-IT"/>
              </w:rPr>
              <w:t>Recupero insussistenza</w:t>
            </w:r>
          </w:p>
        </w:tc>
        <w:tc>
          <w:tcPr>
            <w:tcW w:w="96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jc w:val="right"/>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2018</w:t>
            </w:r>
          </w:p>
        </w:tc>
        <w:tc>
          <w:tcPr>
            <w:tcW w:w="1480" w:type="dxa"/>
            <w:tcBorders>
              <w:top w:val="nil"/>
              <w:left w:val="nil"/>
              <w:bottom w:val="single" w:sz="4" w:space="0" w:color="auto"/>
              <w:right w:val="single" w:sz="4" w:space="0" w:color="auto"/>
            </w:tcBorders>
            <w:shd w:val="clear" w:color="auto" w:fill="auto"/>
            <w:noWrap/>
            <w:vAlign w:val="bottom"/>
            <w:hideMark/>
          </w:tcPr>
          <w:p w:rsidR="0079005D" w:rsidRPr="006B254E" w:rsidRDefault="0079005D" w:rsidP="001A6408">
            <w:pPr>
              <w:spacing w:after="120"/>
              <w:rPr>
                <w:rFonts w:ascii="Times New Roman" w:eastAsia="Times New Roman" w:hAnsi="Times New Roman"/>
                <w:sz w:val="28"/>
                <w:szCs w:val="28"/>
                <w:lang w:eastAsia="it-IT"/>
              </w:rPr>
            </w:pPr>
            <w:r w:rsidRPr="006B254E">
              <w:rPr>
                <w:rFonts w:ascii="Times New Roman" w:eastAsia="Times New Roman" w:hAnsi="Times New Roman"/>
                <w:sz w:val="28"/>
                <w:szCs w:val="28"/>
                <w:lang w:eastAsia="it-IT"/>
              </w:rPr>
              <w:t xml:space="preserve">      115.358,09 </w:t>
            </w:r>
          </w:p>
        </w:tc>
      </w:tr>
    </w:tbl>
    <w:p w:rsidR="0079005D" w:rsidRPr="006B254E" w:rsidRDefault="0079005D" w:rsidP="001A6408">
      <w:pPr>
        <w:spacing w:after="120"/>
        <w:jc w:val="both"/>
        <w:rPr>
          <w:rFonts w:ascii="Times New Roman" w:hAnsi="Times New Roman"/>
          <w:sz w:val="28"/>
          <w:szCs w:val="28"/>
        </w:rPr>
      </w:pPr>
    </w:p>
    <w:p w:rsidR="006C5C13" w:rsidRDefault="006C5C13" w:rsidP="001368F5">
      <w:pPr>
        <w:spacing w:after="120" w:line="336" w:lineRule="auto"/>
        <w:jc w:val="both"/>
        <w:rPr>
          <w:rFonts w:ascii="Times New Roman" w:hAnsi="Times New Roman"/>
          <w:sz w:val="28"/>
          <w:szCs w:val="28"/>
        </w:rPr>
      </w:pPr>
    </w:p>
    <w:p w:rsidR="00F24CC1" w:rsidRDefault="00F24CC1" w:rsidP="001368F5">
      <w:pPr>
        <w:spacing w:after="120" w:line="336" w:lineRule="auto"/>
        <w:jc w:val="both"/>
        <w:rPr>
          <w:rFonts w:ascii="Times New Roman" w:hAnsi="Times New Roman"/>
          <w:sz w:val="28"/>
          <w:szCs w:val="28"/>
        </w:rPr>
      </w:pPr>
    </w:p>
    <w:p w:rsidR="00F24CC1" w:rsidRDefault="00F24CC1" w:rsidP="001368F5">
      <w:pPr>
        <w:spacing w:after="120" w:line="336" w:lineRule="auto"/>
        <w:jc w:val="both"/>
        <w:rPr>
          <w:rFonts w:ascii="Times New Roman" w:hAnsi="Times New Roman"/>
          <w:sz w:val="28"/>
          <w:szCs w:val="28"/>
        </w:rPr>
      </w:pPr>
      <w:r w:rsidRPr="00F24CC1">
        <w:rPr>
          <w:rFonts w:ascii="Times New Roman" w:hAnsi="Times New Roman"/>
          <w:sz w:val="28"/>
          <w:szCs w:val="28"/>
        </w:rPr>
        <w:lastRenderedPageBreak/>
        <w:t>Si segnala che per tutte le posizioni debitorie, escluse quelle degli Enti Comune di Avellino e Regione Campania,</w:t>
      </w:r>
      <w:r>
        <w:rPr>
          <w:rFonts w:ascii="Times New Roman" w:hAnsi="Times New Roman"/>
          <w:sz w:val="28"/>
          <w:szCs w:val="28"/>
        </w:rPr>
        <w:t xml:space="preserve"> per le quali occorre verificare l’esigibilità,</w:t>
      </w:r>
      <w:r w:rsidRPr="00F24CC1">
        <w:rPr>
          <w:rFonts w:ascii="Times New Roman" w:hAnsi="Times New Roman"/>
          <w:sz w:val="28"/>
          <w:szCs w:val="28"/>
        </w:rPr>
        <w:t xml:space="preserve"> con deliberazione del liquidatore n° 1 del 20.10.2017 si è dato mandato ad un legale di fiducia del sottoscritto per avviare le procedure di recupero crediti. Con la medesima deliberazione è stato dato mandato al le</w:t>
      </w:r>
      <w:bookmarkStart w:id="0" w:name="_GoBack"/>
      <w:bookmarkEnd w:id="0"/>
      <w:r w:rsidRPr="00F24CC1">
        <w:rPr>
          <w:rFonts w:ascii="Times New Roman" w:hAnsi="Times New Roman"/>
          <w:sz w:val="28"/>
          <w:szCs w:val="28"/>
        </w:rPr>
        <w:t>gale di recuperare la voce Insussistenza (ammanco di cassa).</w:t>
      </w:r>
    </w:p>
    <w:p w:rsidR="00F24CC1" w:rsidRDefault="00F24CC1" w:rsidP="001368F5">
      <w:pPr>
        <w:spacing w:after="120" w:line="336" w:lineRule="auto"/>
        <w:jc w:val="both"/>
        <w:rPr>
          <w:rFonts w:ascii="Times New Roman" w:hAnsi="Times New Roman"/>
          <w:sz w:val="28"/>
          <w:szCs w:val="28"/>
        </w:rPr>
      </w:pPr>
    </w:p>
    <w:p w:rsidR="007E4B9D" w:rsidRPr="006B254E" w:rsidRDefault="001368F5" w:rsidP="001368F5">
      <w:pPr>
        <w:spacing w:after="120" w:line="336" w:lineRule="auto"/>
        <w:jc w:val="both"/>
        <w:rPr>
          <w:rFonts w:ascii="Times New Roman" w:hAnsi="Times New Roman"/>
          <w:sz w:val="28"/>
          <w:szCs w:val="28"/>
        </w:rPr>
      </w:pPr>
      <w:r>
        <w:rPr>
          <w:rFonts w:ascii="Times New Roman" w:hAnsi="Times New Roman"/>
          <w:sz w:val="28"/>
          <w:szCs w:val="28"/>
        </w:rPr>
        <w:t xml:space="preserve">Per quanto concerne le </w:t>
      </w:r>
      <w:r w:rsidR="00022F90" w:rsidRPr="006B254E">
        <w:rPr>
          <w:rFonts w:ascii="Times New Roman" w:hAnsi="Times New Roman"/>
          <w:sz w:val="28"/>
          <w:szCs w:val="28"/>
        </w:rPr>
        <w:t>DETERMINAZIONI SULLA GESTIONE DELLA LIQUIDAZIONE</w:t>
      </w:r>
      <w:r>
        <w:rPr>
          <w:rFonts w:ascii="Times New Roman" w:hAnsi="Times New Roman"/>
          <w:sz w:val="28"/>
          <w:szCs w:val="28"/>
        </w:rPr>
        <w:t>, s</w:t>
      </w:r>
      <w:r w:rsidR="007E4B9D" w:rsidRPr="006B254E">
        <w:rPr>
          <w:rFonts w:ascii="Times New Roman" w:hAnsi="Times New Roman"/>
          <w:sz w:val="28"/>
          <w:szCs w:val="28"/>
        </w:rPr>
        <w:t xml:space="preserve">ul punto si precisa che </w:t>
      </w:r>
      <w:r w:rsidR="00022F90" w:rsidRPr="006B254E">
        <w:rPr>
          <w:rFonts w:ascii="Times New Roman" w:hAnsi="Times New Roman"/>
          <w:sz w:val="28"/>
          <w:szCs w:val="28"/>
        </w:rPr>
        <w:t xml:space="preserve"> la liquidazione </w:t>
      </w:r>
      <w:r w:rsidR="007E4B9D" w:rsidRPr="006B254E">
        <w:rPr>
          <w:rFonts w:ascii="Times New Roman" w:hAnsi="Times New Roman"/>
          <w:sz w:val="28"/>
          <w:szCs w:val="28"/>
        </w:rPr>
        <w:t xml:space="preserve">dell’Istituzione Teatro comunale Carlo Gesualdo </w:t>
      </w:r>
      <w:r w:rsidR="00022F90" w:rsidRPr="006B254E">
        <w:rPr>
          <w:rFonts w:ascii="Times New Roman" w:hAnsi="Times New Roman"/>
          <w:sz w:val="28"/>
          <w:szCs w:val="28"/>
        </w:rPr>
        <w:t xml:space="preserve">è stata trattata dall’Amministrazione </w:t>
      </w:r>
      <w:r w:rsidR="007E4B9D" w:rsidRPr="006B254E">
        <w:rPr>
          <w:rFonts w:ascii="Times New Roman" w:hAnsi="Times New Roman"/>
          <w:sz w:val="28"/>
          <w:szCs w:val="28"/>
        </w:rPr>
        <w:t>del Comune di Avellino come un dissesto finanziario (</w:t>
      </w:r>
      <w:r w:rsidR="00022F90" w:rsidRPr="006B254E">
        <w:rPr>
          <w:rFonts w:ascii="Times New Roman" w:hAnsi="Times New Roman"/>
          <w:sz w:val="28"/>
          <w:szCs w:val="28"/>
        </w:rPr>
        <w:t xml:space="preserve">artt. 244 e seguenti del </w:t>
      </w:r>
      <w:proofErr w:type="spellStart"/>
      <w:r w:rsidR="00022F90" w:rsidRPr="006B254E">
        <w:rPr>
          <w:rFonts w:ascii="Times New Roman" w:hAnsi="Times New Roman"/>
          <w:sz w:val="28"/>
          <w:szCs w:val="28"/>
        </w:rPr>
        <w:t>TUEL</w:t>
      </w:r>
      <w:proofErr w:type="spellEnd"/>
      <w:r w:rsidR="00022F90" w:rsidRPr="006B254E">
        <w:rPr>
          <w:rFonts w:ascii="Times New Roman" w:hAnsi="Times New Roman"/>
          <w:sz w:val="28"/>
          <w:szCs w:val="28"/>
        </w:rPr>
        <w:t xml:space="preserve"> ove compatibili</w:t>
      </w:r>
      <w:r w:rsidR="007E4B9D" w:rsidRPr="006B254E">
        <w:rPr>
          <w:rFonts w:ascii="Times New Roman" w:hAnsi="Times New Roman"/>
          <w:sz w:val="28"/>
          <w:szCs w:val="28"/>
        </w:rPr>
        <w:t>) e</w:t>
      </w:r>
      <w:r w:rsidR="0079005D" w:rsidRPr="006B254E">
        <w:rPr>
          <w:rFonts w:ascii="Times New Roman" w:hAnsi="Times New Roman"/>
          <w:sz w:val="28"/>
          <w:szCs w:val="28"/>
        </w:rPr>
        <w:t>d</w:t>
      </w:r>
      <w:r w:rsidR="007E4B9D" w:rsidRPr="006B254E">
        <w:rPr>
          <w:rFonts w:ascii="Times New Roman" w:hAnsi="Times New Roman"/>
          <w:sz w:val="28"/>
          <w:szCs w:val="28"/>
        </w:rPr>
        <w:t xml:space="preserve"> il </w:t>
      </w:r>
      <w:r w:rsidR="00BB0934" w:rsidRPr="006B254E">
        <w:rPr>
          <w:rFonts w:ascii="Times New Roman" w:hAnsi="Times New Roman"/>
          <w:sz w:val="28"/>
          <w:szCs w:val="28"/>
        </w:rPr>
        <w:t>L</w:t>
      </w:r>
      <w:r w:rsidR="0079005D" w:rsidRPr="006B254E">
        <w:rPr>
          <w:rFonts w:ascii="Times New Roman" w:hAnsi="Times New Roman"/>
          <w:sz w:val="28"/>
          <w:szCs w:val="28"/>
        </w:rPr>
        <w:t>iquidatore ha proceduto</w:t>
      </w:r>
      <w:r w:rsidR="007E4B9D" w:rsidRPr="006B254E">
        <w:rPr>
          <w:rFonts w:ascii="Times New Roman" w:hAnsi="Times New Roman"/>
          <w:sz w:val="28"/>
          <w:szCs w:val="28"/>
        </w:rPr>
        <w:t xml:space="preserve"> alle seguenti attività:</w:t>
      </w:r>
    </w:p>
    <w:p w:rsidR="00312B6F" w:rsidRPr="006B254E" w:rsidRDefault="007E4B9D" w:rsidP="001368F5">
      <w:pPr>
        <w:pStyle w:val="Paragrafoelenco"/>
        <w:numPr>
          <w:ilvl w:val="0"/>
          <w:numId w:val="6"/>
        </w:numPr>
        <w:spacing w:after="120" w:line="336" w:lineRule="auto"/>
        <w:jc w:val="both"/>
        <w:rPr>
          <w:rFonts w:ascii="Times New Roman" w:hAnsi="Times New Roman"/>
          <w:sz w:val="28"/>
          <w:szCs w:val="28"/>
        </w:rPr>
      </w:pPr>
      <w:r w:rsidRPr="006B254E">
        <w:rPr>
          <w:rFonts w:ascii="Times New Roman" w:hAnsi="Times New Roman"/>
          <w:sz w:val="28"/>
          <w:szCs w:val="28"/>
        </w:rPr>
        <w:t xml:space="preserve">Ha </w:t>
      </w:r>
      <w:r w:rsidR="00022F90" w:rsidRPr="006B254E">
        <w:rPr>
          <w:rFonts w:ascii="Times New Roman" w:hAnsi="Times New Roman"/>
          <w:sz w:val="28"/>
          <w:szCs w:val="28"/>
        </w:rPr>
        <w:t xml:space="preserve"> pubblicato un avviso ai creditori di predisporre istanze di</w:t>
      </w:r>
      <w:r w:rsidR="003D4AA5" w:rsidRPr="006B254E">
        <w:rPr>
          <w:rFonts w:ascii="Times New Roman" w:hAnsi="Times New Roman"/>
          <w:sz w:val="28"/>
          <w:szCs w:val="28"/>
        </w:rPr>
        <w:t xml:space="preserve"> ammissione alla massa passiva (istanze pervenute n° </w:t>
      </w:r>
      <w:r w:rsidR="00312B6F" w:rsidRPr="006B254E">
        <w:rPr>
          <w:rFonts w:ascii="Times New Roman" w:hAnsi="Times New Roman"/>
          <w:sz w:val="28"/>
          <w:szCs w:val="28"/>
        </w:rPr>
        <w:t>60</w:t>
      </w:r>
      <w:r w:rsidR="003D4AA5" w:rsidRPr="006B254E">
        <w:rPr>
          <w:rFonts w:ascii="Times New Roman" w:hAnsi="Times New Roman"/>
          <w:sz w:val="28"/>
          <w:szCs w:val="28"/>
        </w:rPr>
        <w:t xml:space="preserve"> </w:t>
      </w:r>
      <w:r w:rsidR="00E10236" w:rsidRPr="006B254E">
        <w:rPr>
          <w:rFonts w:ascii="Times New Roman" w:hAnsi="Times New Roman"/>
          <w:sz w:val="28"/>
          <w:szCs w:val="28"/>
        </w:rPr>
        <w:t>per una richiesta di €</w:t>
      </w:r>
      <w:r w:rsidR="004F5370" w:rsidRPr="006B254E">
        <w:rPr>
          <w:rFonts w:ascii="Times New Roman" w:hAnsi="Times New Roman"/>
          <w:sz w:val="28"/>
          <w:szCs w:val="28"/>
        </w:rPr>
        <w:t xml:space="preserve"> 9</w:t>
      </w:r>
      <w:r w:rsidR="00C418E3" w:rsidRPr="006B254E">
        <w:rPr>
          <w:rFonts w:ascii="Times New Roman" w:hAnsi="Times New Roman"/>
          <w:sz w:val="28"/>
          <w:szCs w:val="28"/>
        </w:rPr>
        <w:t>96.</w:t>
      </w:r>
      <w:r w:rsidR="004F5370" w:rsidRPr="006B254E">
        <w:rPr>
          <w:rFonts w:ascii="Times New Roman" w:hAnsi="Times New Roman"/>
          <w:sz w:val="28"/>
          <w:szCs w:val="28"/>
        </w:rPr>
        <w:t>920</w:t>
      </w:r>
      <w:r w:rsidR="00C418E3" w:rsidRPr="006B254E">
        <w:rPr>
          <w:rFonts w:ascii="Times New Roman" w:hAnsi="Times New Roman"/>
          <w:sz w:val="28"/>
          <w:szCs w:val="28"/>
        </w:rPr>
        <w:t>,</w:t>
      </w:r>
      <w:r w:rsidR="004F5370" w:rsidRPr="006B254E">
        <w:rPr>
          <w:rFonts w:ascii="Times New Roman" w:hAnsi="Times New Roman"/>
          <w:sz w:val="28"/>
          <w:szCs w:val="28"/>
        </w:rPr>
        <w:t>81</w:t>
      </w:r>
      <w:r w:rsidR="00C418E3" w:rsidRPr="006B254E">
        <w:rPr>
          <w:rFonts w:ascii="Times New Roman" w:hAnsi="Times New Roman"/>
          <w:sz w:val="28"/>
          <w:szCs w:val="28"/>
        </w:rPr>
        <w:t xml:space="preserve">. </w:t>
      </w:r>
    </w:p>
    <w:p w:rsidR="003D4AA5" w:rsidRPr="006B254E" w:rsidRDefault="003D4AA5" w:rsidP="001368F5">
      <w:pPr>
        <w:pStyle w:val="Paragrafoelenco"/>
        <w:numPr>
          <w:ilvl w:val="0"/>
          <w:numId w:val="6"/>
        </w:numPr>
        <w:spacing w:after="120" w:line="336" w:lineRule="auto"/>
        <w:jc w:val="both"/>
        <w:rPr>
          <w:rFonts w:ascii="Times New Roman" w:hAnsi="Times New Roman"/>
          <w:sz w:val="28"/>
          <w:szCs w:val="28"/>
        </w:rPr>
      </w:pPr>
      <w:r w:rsidRPr="006B254E">
        <w:rPr>
          <w:rFonts w:ascii="Times New Roman" w:hAnsi="Times New Roman"/>
          <w:sz w:val="28"/>
          <w:szCs w:val="28"/>
        </w:rPr>
        <w:t>Ha analizzato</w:t>
      </w:r>
      <w:r w:rsidR="00C418E3" w:rsidRPr="006B254E">
        <w:rPr>
          <w:rFonts w:ascii="Times New Roman" w:hAnsi="Times New Roman"/>
          <w:sz w:val="28"/>
          <w:szCs w:val="28"/>
        </w:rPr>
        <w:t xml:space="preserve"> </w:t>
      </w:r>
      <w:r w:rsidRPr="006B254E">
        <w:rPr>
          <w:rFonts w:ascii="Times New Roman" w:hAnsi="Times New Roman"/>
          <w:sz w:val="28"/>
          <w:szCs w:val="28"/>
        </w:rPr>
        <w:t>le suddette istanze;</w:t>
      </w:r>
    </w:p>
    <w:p w:rsidR="003D4AA5" w:rsidRPr="006B254E" w:rsidRDefault="003D4AA5" w:rsidP="001368F5">
      <w:pPr>
        <w:pStyle w:val="Paragrafoelenco"/>
        <w:numPr>
          <w:ilvl w:val="0"/>
          <w:numId w:val="6"/>
        </w:numPr>
        <w:spacing w:after="120" w:line="336" w:lineRule="auto"/>
        <w:jc w:val="both"/>
        <w:rPr>
          <w:rFonts w:ascii="Times New Roman" w:hAnsi="Times New Roman"/>
          <w:sz w:val="28"/>
          <w:szCs w:val="28"/>
        </w:rPr>
      </w:pPr>
      <w:r w:rsidRPr="006B254E">
        <w:rPr>
          <w:rFonts w:ascii="Times New Roman" w:hAnsi="Times New Roman"/>
          <w:sz w:val="28"/>
          <w:szCs w:val="28"/>
        </w:rPr>
        <w:t>Ha chiesto</w:t>
      </w:r>
      <w:r w:rsidR="00C418E3" w:rsidRPr="006B254E">
        <w:rPr>
          <w:rFonts w:ascii="Times New Roman" w:hAnsi="Times New Roman"/>
          <w:sz w:val="28"/>
          <w:szCs w:val="28"/>
        </w:rPr>
        <w:t xml:space="preserve"> le attestazioni di cui all’art. 254 </w:t>
      </w:r>
      <w:proofErr w:type="spellStart"/>
      <w:r w:rsidR="007E4B9D" w:rsidRPr="006B254E">
        <w:rPr>
          <w:rFonts w:ascii="Times New Roman" w:hAnsi="Times New Roman"/>
          <w:sz w:val="28"/>
          <w:szCs w:val="28"/>
        </w:rPr>
        <w:t>TUEL</w:t>
      </w:r>
      <w:proofErr w:type="spellEnd"/>
      <w:r w:rsidR="007E4B9D" w:rsidRPr="006B254E">
        <w:rPr>
          <w:rFonts w:ascii="Times New Roman" w:hAnsi="Times New Roman"/>
          <w:sz w:val="28"/>
          <w:szCs w:val="28"/>
        </w:rPr>
        <w:t xml:space="preserve"> </w:t>
      </w:r>
      <w:r w:rsidR="00C418E3" w:rsidRPr="006B254E">
        <w:rPr>
          <w:rFonts w:ascii="Times New Roman" w:hAnsi="Times New Roman"/>
          <w:sz w:val="28"/>
          <w:szCs w:val="28"/>
        </w:rPr>
        <w:t>per quelle istanze che presentavano i requisiti minimi per il prosieg</w:t>
      </w:r>
      <w:r w:rsidR="007E4B9D" w:rsidRPr="006B254E">
        <w:rPr>
          <w:rFonts w:ascii="Times New Roman" w:hAnsi="Times New Roman"/>
          <w:sz w:val="28"/>
          <w:szCs w:val="28"/>
        </w:rPr>
        <w:t xml:space="preserve">uo di istruttoria; </w:t>
      </w:r>
    </w:p>
    <w:p w:rsidR="003D4AA5" w:rsidRPr="006B254E" w:rsidRDefault="003D4AA5" w:rsidP="001368F5">
      <w:pPr>
        <w:pStyle w:val="Paragrafoelenco"/>
        <w:numPr>
          <w:ilvl w:val="0"/>
          <w:numId w:val="6"/>
        </w:numPr>
        <w:spacing w:after="120" w:line="336" w:lineRule="auto"/>
        <w:jc w:val="both"/>
        <w:rPr>
          <w:rFonts w:ascii="Times New Roman" w:hAnsi="Times New Roman"/>
          <w:sz w:val="28"/>
          <w:szCs w:val="28"/>
        </w:rPr>
      </w:pPr>
      <w:r w:rsidRPr="006B254E">
        <w:rPr>
          <w:rFonts w:ascii="Times New Roman" w:hAnsi="Times New Roman"/>
          <w:sz w:val="28"/>
          <w:szCs w:val="28"/>
        </w:rPr>
        <w:t xml:space="preserve">Ha </w:t>
      </w:r>
      <w:r w:rsidR="00C418E3" w:rsidRPr="006B254E">
        <w:rPr>
          <w:rFonts w:ascii="Times New Roman" w:hAnsi="Times New Roman"/>
          <w:sz w:val="28"/>
          <w:szCs w:val="28"/>
        </w:rPr>
        <w:t xml:space="preserve"> richiesto integrazione</w:t>
      </w:r>
      <w:r w:rsidRPr="006B254E">
        <w:rPr>
          <w:rFonts w:ascii="Times New Roman" w:hAnsi="Times New Roman"/>
          <w:sz w:val="28"/>
          <w:szCs w:val="28"/>
        </w:rPr>
        <w:t xml:space="preserve"> della documentazione ai creditori</w:t>
      </w:r>
      <w:r w:rsidR="00C418E3" w:rsidRPr="006B254E">
        <w:rPr>
          <w:rFonts w:ascii="Times New Roman" w:hAnsi="Times New Roman"/>
          <w:sz w:val="28"/>
          <w:szCs w:val="28"/>
        </w:rPr>
        <w:t xml:space="preserve"> o avviato il procedimento di diniego per le istanze che non presentavano tali requisiti minimi. </w:t>
      </w:r>
      <w:r w:rsidR="00312B6F" w:rsidRPr="006B254E">
        <w:rPr>
          <w:rFonts w:ascii="Times New Roman" w:hAnsi="Times New Roman"/>
          <w:sz w:val="28"/>
          <w:szCs w:val="28"/>
        </w:rPr>
        <w:t>Sono state</w:t>
      </w:r>
      <w:r w:rsidR="00C418E3" w:rsidRPr="006B254E">
        <w:rPr>
          <w:rFonts w:ascii="Times New Roman" w:hAnsi="Times New Roman"/>
          <w:sz w:val="28"/>
          <w:szCs w:val="28"/>
        </w:rPr>
        <w:t xml:space="preserve"> analizza</w:t>
      </w:r>
      <w:r w:rsidR="00312B6F" w:rsidRPr="006B254E">
        <w:rPr>
          <w:rFonts w:ascii="Times New Roman" w:hAnsi="Times New Roman"/>
          <w:sz w:val="28"/>
          <w:szCs w:val="28"/>
        </w:rPr>
        <w:t>te</w:t>
      </w:r>
      <w:r w:rsidR="00C418E3" w:rsidRPr="006B254E">
        <w:rPr>
          <w:rFonts w:ascii="Times New Roman" w:hAnsi="Times New Roman"/>
          <w:sz w:val="28"/>
          <w:szCs w:val="28"/>
        </w:rPr>
        <w:t xml:space="preserve"> le integrazioni e le attestazioni ed inserendo nella massa passiva tutti i debiti per i quali siano presenti oltre ai requisiti previsti dal citato art. 254, anche i requisiti di arricchimento ed utilità come richiesti da</w:t>
      </w:r>
      <w:r w:rsidR="004F5370" w:rsidRPr="006B254E">
        <w:rPr>
          <w:rFonts w:ascii="Times New Roman" w:hAnsi="Times New Roman"/>
          <w:sz w:val="28"/>
          <w:szCs w:val="28"/>
        </w:rPr>
        <w:t xml:space="preserve">ll’art. 194, comma 1, </w:t>
      </w:r>
      <w:proofErr w:type="spellStart"/>
      <w:r w:rsidR="004F5370" w:rsidRPr="006B254E">
        <w:rPr>
          <w:rFonts w:ascii="Times New Roman" w:hAnsi="Times New Roman"/>
          <w:sz w:val="28"/>
          <w:szCs w:val="28"/>
        </w:rPr>
        <w:t>lett</w:t>
      </w:r>
      <w:proofErr w:type="spellEnd"/>
      <w:r w:rsidR="004F5370" w:rsidRPr="006B254E">
        <w:rPr>
          <w:rFonts w:ascii="Times New Roman" w:hAnsi="Times New Roman"/>
          <w:sz w:val="28"/>
          <w:szCs w:val="28"/>
        </w:rPr>
        <w:t>. e);</w:t>
      </w:r>
    </w:p>
    <w:p w:rsidR="004F5370" w:rsidRPr="006B254E" w:rsidRDefault="004F5370" w:rsidP="001368F5">
      <w:pPr>
        <w:pStyle w:val="Paragrafoelenco"/>
        <w:numPr>
          <w:ilvl w:val="0"/>
          <w:numId w:val="6"/>
        </w:numPr>
        <w:spacing w:after="120" w:line="336" w:lineRule="auto"/>
        <w:jc w:val="both"/>
        <w:rPr>
          <w:rFonts w:ascii="Times New Roman" w:hAnsi="Times New Roman"/>
          <w:sz w:val="28"/>
          <w:szCs w:val="28"/>
        </w:rPr>
      </w:pPr>
      <w:r w:rsidRPr="006B254E">
        <w:rPr>
          <w:rFonts w:ascii="Times New Roman" w:hAnsi="Times New Roman"/>
          <w:sz w:val="28"/>
          <w:szCs w:val="28"/>
        </w:rPr>
        <w:t>Ha ammesso alla massa passiva n. 21 istanze per un totale di € 745.113,11</w:t>
      </w:r>
    </w:p>
    <w:p w:rsidR="004F5370" w:rsidRPr="006B254E" w:rsidRDefault="004F5370" w:rsidP="001368F5">
      <w:pPr>
        <w:pStyle w:val="Paragrafoelenco"/>
        <w:numPr>
          <w:ilvl w:val="0"/>
          <w:numId w:val="6"/>
        </w:numPr>
        <w:spacing w:after="120" w:line="336" w:lineRule="auto"/>
        <w:jc w:val="both"/>
        <w:rPr>
          <w:rFonts w:ascii="Times New Roman" w:hAnsi="Times New Roman"/>
          <w:sz w:val="28"/>
          <w:szCs w:val="28"/>
        </w:rPr>
      </w:pPr>
      <w:r w:rsidRPr="006B254E">
        <w:rPr>
          <w:rFonts w:ascii="Times New Roman" w:hAnsi="Times New Roman"/>
          <w:sz w:val="28"/>
          <w:szCs w:val="28"/>
        </w:rPr>
        <w:t>Ha escluso, con motivazioni esposte nelle singole deliberazioni, n. 41 istanze per un totale di € 251.807,70</w:t>
      </w:r>
    </w:p>
    <w:p w:rsidR="000558C6" w:rsidRDefault="00312B6F" w:rsidP="001368F5">
      <w:pPr>
        <w:spacing w:after="120" w:line="336" w:lineRule="auto"/>
        <w:ind w:left="360"/>
        <w:jc w:val="both"/>
        <w:rPr>
          <w:rFonts w:ascii="Times New Roman" w:hAnsi="Times New Roman"/>
          <w:sz w:val="28"/>
          <w:szCs w:val="28"/>
        </w:rPr>
      </w:pPr>
      <w:r w:rsidRPr="006B254E">
        <w:rPr>
          <w:rFonts w:ascii="Times New Roman" w:hAnsi="Times New Roman"/>
          <w:sz w:val="28"/>
          <w:szCs w:val="28"/>
        </w:rPr>
        <w:t>Ha poi proceduto</w:t>
      </w:r>
      <w:r w:rsidR="00C418E3" w:rsidRPr="006B254E">
        <w:rPr>
          <w:rFonts w:ascii="Times New Roman" w:hAnsi="Times New Roman"/>
          <w:sz w:val="28"/>
          <w:szCs w:val="28"/>
        </w:rPr>
        <w:t xml:space="preserve"> alla predisposizione del piano di estinzione che </w:t>
      </w:r>
      <w:r w:rsidRPr="006B254E">
        <w:rPr>
          <w:rFonts w:ascii="Times New Roman" w:hAnsi="Times New Roman"/>
          <w:sz w:val="28"/>
          <w:szCs w:val="28"/>
        </w:rPr>
        <w:t>è stato poi</w:t>
      </w:r>
      <w:r w:rsidR="00C418E3" w:rsidRPr="006B254E">
        <w:rPr>
          <w:rFonts w:ascii="Times New Roman" w:hAnsi="Times New Roman"/>
          <w:sz w:val="28"/>
          <w:szCs w:val="28"/>
        </w:rPr>
        <w:t xml:space="preserve"> codificato quale bilancio di previsione della liquidazione come richiesto dal </w:t>
      </w:r>
      <w:proofErr w:type="spellStart"/>
      <w:r w:rsidR="00C418E3" w:rsidRPr="006B254E">
        <w:rPr>
          <w:rFonts w:ascii="Times New Roman" w:hAnsi="Times New Roman"/>
          <w:sz w:val="28"/>
          <w:szCs w:val="28"/>
        </w:rPr>
        <w:t>D.Lgs.</w:t>
      </w:r>
      <w:proofErr w:type="spellEnd"/>
      <w:r w:rsidR="003D4AA5" w:rsidRPr="006B254E">
        <w:rPr>
          <w:rFonts w:ascii="Times New Roman" w:hAnsi="Times New Roman"/>
          <w:sz w:val="28"/>
          <w:szCs w:val="28"/>
        </w:rPr>
        <w:t xml:space="preserve"> n.</w:t>
      </w:r>
      <w:r w:rsidR="00C418E3" w:rsidRPr="006B254E">
        <w:rPr>
          <w:rFonts w:ascii="Times New Roman" w:hAnsi="Times New Roman"/>
          <w:sz w:val="28"/>
          <w:szCs w:val="28"/>
        </w:rPr>
        <w:t xml:space="preserve"> 118/2009</w:t>
      </w:r>
      <w:r w:rsidRPr="006B254E">
        <w:rPr>
          <w:rFonts w:ascii="Times New Roman" w:hAnsi="Times New Roman"/>
          <w:sz w:val="28"/>
          <w:szCs w:val="28"/>
        </w:rPr>
        <w:t>.</w:t>
      </w:r>
    </w:p>
    <w:p w:rsidR="001368F5" w:rsidRPr="00716B1E" w:rsidRDefault="001368F5" w:rsidP="001368F5">
      <w:pPr>
        <w:spacing w:after="120" w:line="336" w:lineRule="auto"/>
        <w:ind w:left="360"/>
        <w:jc w:val="both"/>
        <w:rPr>
          <w:rFonts w:ascii="Times New Roman" w:hAnsi="Times New Roman"/>
          <w:sz w:val="28"/>
          <w:szCs w:val="28"/>
        </w:rPr>
      </w:pPr>
      <w:r>
        <w:rPr>
          <w:rFonts w:ascii="Times New Roman" w:hAnsi="Times New Roman"/>
          <w:sz w:val="28"/>
          <w:szCs w:val="28"/>
        </w:rPr>
        <w:lastRenderedPageBreak/>
        <w:t>In conclusione,</w:t>
      </w:r>
      <w:r w:rsidR="00830FFC">
        <w:rPr>
          <w:rFonts w:ascii="Times New Roman" w:hAnsi="Times New Roman"/>
          <w:sz w:val="28"/>
          <w:szCs w:val="28"/>
        </w:rPr>
        <w:t xml:space="preserve"> al di la delle narrazioni fantasiose e suggestive tipiche dei martirologi da </w:t>
      </w:r>
      <w:r w:rsidR="00830FFC" w:rsidRPr="00830FFC">
        <w:rPr>
          <w:rFonts w:ascii="Times New Roman" w:hAnsi="Times New Roman"/>
          <w:i/>
          <w:sz w:val="28"/>
          <w:szCs w:val="28"/>
        </w:rPr>
        <w:t>social</w:t>
      </w:r>
      <w:r w:rsidR="00830FFC">
        <w:rPr>
          <w:rFonts w:ascii="Times New Roman" w:hAnsi="Times New Roman"/>
          <w:sz w:val="28"/>
          <w:szCs w:val="28"/>
        </w:rPr>
        <w:t xml:space="preserve"> ciò che emerge dai numeri crudi e veritieri è una gestione quantomeno opaca e discutibile, in base ai parametri di legge e tecnico-contabile. Non un politico ma un tecnico come il precedente consulente ricordo ebbe modo di paragonare la gestione di un grande Teatro come il Carlo Gesualdo a quella di una piccola salsamenteria di paese. E’ innegabile che oggi abbiano parlato i numeri: certa politica abbia almeno la decenza e il pudore di arrossire.  </w:t>
      </w:r>
      <w:r>
        <w:rPr>
          <w:rFonts w:ascii="Times New Roman" w:hAnsi="Times New Roman"/>
          <w:sz w:val="28"/>
          <w:szCs w:val="28"/>
        </w:rPr>
        <w:t xml:space="preserve"> </w:t>
      </w:r>
    </w:p>
    <w:sectPr w:rsidR="001368F5" w:rsidRPr="00716B1E" w:rsidSect="00A76CD3">
      <w:headerReference w:type="even" r:id="rId9"/>
      <w:headerReference w:type="default" r:id="rId10"/>
      <w:footerReference w:type="even" r:id="rId11"/>
      <w:footerReference w:type="default" r:id="rId12"/>
      <w:headerReference w:type="first" r:id="rId13"/>
      <w:footerReference w:type="first" r:id="rId14"/>
      <w:pgSz w:w="11901"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D6" w:rsidRDefault="00F533D6" w:rsidP="005455FE">
      <w:pPr>
        <w:spacing w:after="0"/>
      </w:pPr>
      <w:r>
        <w:separator/>
      </w:r>
    </w:p>
  </w:endnote>
  <w:endnote w:type="continuationSeparator" w:id="0">
    <w:p w:rsidR="00F533D6" w:rsidRDefault="00F533D6" w:rsidP="005455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FFEGF+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68" w:rsidRDefault="007C716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1662"/>
      <w:docPartObj>
        <w:docPartGallery w:val="Page Numbers (Bottom of Page)"/>
        <w:docPartUnique/>
      </w:docPartObj>
    </w:sdtPr>
    <w:sdtEndPr/>
    <w:sdtContent>
      <w:p w:rsidR="00925E7A" w:rsidRDefault="009D016A">
        <w:pPr>
          <w:pStyle w:val="Pidipagina"/>
          <w:jc w:val="right"/>
        </w:pPr>
        <w:r>
          <w:fldChar w:fldCharType="begin"/>
        </w:r>
        <w:r>
          <w:instrText xml:space="preserve"> PAGE   \* MERGEFORMAT </w:instrText>
        </w:r>
        <w:r>
          <w:fldChar w:fldCharType="separate"/>
        </w:r>
        <w:r w:rsidR="00AA71BD">
          <w:rPr>
            <w:noProof/>
          </w:rPr>
          <w:t>8</w:t>
        </w:r>
        <w:r>
          <w:rPr>
            <w:noProof/>
          </w:rPr>
          <w:fldChar w:fldCharType="end"/>
        </w:r>
      </w:p>
    </w:sdtContent>
  </w:sdt>
  <w:p w:rsidR="00925E7A" w:rsidRDefault="00925E7A" w:rsidP="009C0D79">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68" w:rsidRDefault="007C71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D6" w:rsidRDefault="00F533D6" w:rsidP="005455FE">
      <w:pPr>
        <w:spacing w:after="0"/>
      </w:pPr>
      <w:r>
        <w:separator/>
      </w:r>
    </w:p>
  </w:footnote>
  <w:footnote w:type="continuationSeparator" w:id="0">
    <w:p w:rsidR="00F533D6" w:rsidRDefault="00F533D6" w:rsidP="005455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68" w:rsidRDefault="007C716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7A" w:rsidRDefault="00925E7A" w:rsidP="009C0D79">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168" w:rsidRDefault="007C716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AF0"/>
    <w:multiLevelType w:val="hybridMultilevel"/>
    <w:tmpl w:val="BD308764"/>
    <w:lvl w:ilvl="0" w:tplc="649421B6">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F77B8A"/>
    <w:multiLevelType w:val="hybridMultilevel"/>
    <w:tmpl w:val="FB9E923E"/>
    <w:lvl w:ilvl="0" w:tplc="82CC43D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0BA05E6"/>
    <w:multiLevelType w:val="multilevel"/>
    <w:tmpl w:val="DBD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47C61"/>
    <w:multiLevelType w:val="multilevel"/>
    <w:tmpl w:val="083EA944"/>
    <w:lvl w:ilvl="0">
      <w:start w:val="1"/>
      <w:numFmt w:val="decimal"/>
      <w:lvlText w:val="%1."/>
      <w:lvlJc w:val="left"/>
      <w:pPr>
        <w:tabs>
          <w:tab w:val="num" w:pos="720"/>
        </w:tabs>
        <w:ind w:left="720" w:hanging="360"/>
      </w:pPr>
      <w:rPr>
        <w:rFonts w:ascii="Cambria" w:eastAsia="Times New Roman" w:hAnsi="Cambri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96695"/>
    <w:multiLevelType w:val="hybridMultilevel"/>
    <w:tmpl w:val="1624E6EC"/>
    <w:lvl w:ilvl="0" w:tplc="4EB033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B86DF1"/>
    <w:multiLevelType w:val="hybridMultilevel"/>
    <w:tmpl w:val="6EB0C5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9C0067D"/>
    <w:multiLevelType w:val="hybridMultilevel"/>
    <w:tmpl w:val="9160A72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5"/>
  </w:num>
  <w:num w:numId="3">
    <w:abstractNumId w:val="2"/>
  </w:num>
  <w:num w:numId="4">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C0D79"/>
    <w:rsid w:val="000064A6"/>
    <w:rsid w:val="00022F90"/>
    <w:rsid w:val="0004191B"/>
    <w:rsid w:val="000558C6"/>
    <w:rsid w:val="00066F78"/>
    <w:rsid w:val="000C4713"/>
    <w:rsid w:val="000D7EF9"/>
    <w:rsid w:val="001368F5"/>
    <w:rsid w:val="00171D44"/>
    <w:rsid w:val="00177E7C"/>
    <w:rsid w:val="00197DED"/>
    <w:rsid w:val="001A6408"/>
    <w:rsid w:val="001C46F6"/>
    <w:rsid w:val="001D23E3"/>
    <w:rsid w:val="001D43B3"/>
    <w:rsid w:val="002066EB"/>
    <w:rsid w:val="002200A2"/>
    <w:rsid w:val="00255C3D"/>
    <w:rsid w:val="002626BF"/>
    <w:rsid w:val="00285D80"/>
    <w:rsid w:val="002B323C"/>
    <w:rsid w:val="002B490D"/>
    <w:rsid w:val="002C75B9"/>
    <w:rsid w:val="00312B6F"/>
    <w:rsid w:val="00372169"/>
    <w:rsid w:val="00390D8C"/>
    <w:rsid w:val="003A60BE"/>
    <w:rsid w:val="003D4AA5"/>
    <w:rsid w:val="003E3FBD"/>
    <w:rsid w:val="003F73A3"/>
    <w:rsid w:val="0041562E"/>
    <w:rsid w:val="00415FEB"/>
    <w:rsid w:val="00426CD1"/>
    <w:rsid w:val="004307C7"/>
    <w:rsid w:val="004310F6"/>
    <w:rsid w:val="004640B2"/>
    <w:rsid w:val="004C223B"/>
    <w:rsid w:val="004C55B0"/>
    <w:rsid w:val="004F5370"/>
    <w:rsid w:val="00504156"/>
    <w:rsid w:val="00504D79"/>
    <w:rsid w:val="00513495"/>
    <w:rsid w:val="00544482"/>
    <w:rsid w:val="005455FE"/>
    <w:rsid w:val="00556645"/>
    <w:rsid w:val="005577D2"/>
    <w:rsid w:val="00565E84"/>
    <w:rsid w:val="00581E92"/>
    <w:rsid w:val="005A2969"/>
    <w:rsid w:val="005B2AB3"/>
    <w:rsid w:val="005D111A"/>
    <w:rsid w:val="005D54B1"/>
    <w:rsid w:val="005E3F30"/>
    <w:rsid w:val="005E5FFE"/>
    <w:rsid w:val="005F50F6"/>
    <w:rsid w:val="00621E82"/>
    <w:rsid w:val="00632D6B"/>
    <w:rsid w:val="00642444"/>
    <w:rsid w:val="00651E20"/>
    <w:rsid w:val="00683FD3"/>
    <w:rsid w:val="00686869"/>
    <w:rsid w:val="006925A5"/>
    <w:rsid w:val="006A5762"/>
    <w:rsid w:val="006B1B5B"/>
    <w:rsid w:val="006B254E"/>
    <w:rsid w:val="006C5C13"/>
    <w:rsid w:val="006D1F6A"/>
    <w:rsid w:val="007024C6"/>
    <w:rsid w:val="00705CBA"/>
    <w:rsid w:val="0071106E"/>
    <w:rsid w:val="00716B1E"/>
    <w:rsid w:val="00731C6A"/>
    <w:rsid w:val="00734B4E"/>
    <w:rsid w:val="00761431"/>
    <w:rsid w:val="007638DB"/>
    <w:rsid w:val="0079005D"/>
    <w:rsid w:val="00796BE8"/>
    <w:rsid w:val="007B642C"/>
    <w:rsid w:val="007C7168"/>
    <w:rsid w:val="007E4B9D"/>
    <w:rsid w:val="007F3829"/>
    <w:rsid w:val="00830FFC"/>
    <w:rsid w:val="00847FB8"/>
    <w:rsid w:val="00847FD3"/>
    <w:rsid w:val="0085769F"/>
    <w:rsid w:val="00895495"/>
    <w:rsid w:val="008A0693"/>
    <w:rsid w:val="008B5DA6"/>
    <w:rsid w:val="008C4A8E"/>
    <w:rsid w:val="008C77BB"/>
    <w:rsid w:val="008D01A1"/>
    <w:rsid w:val="008D7EAD"/>
    <w:rsid w:val="008E42CC"/>
    <w:rsid w:val="00900564"/>
    <w:rsid w:val="00925A78"/>
    <w:rsid w:val="00925E7A"/>
    <w:rsid w:val="00941329"/>
    <w:rsid w:val="00951536"/>
    <w:rsid w:val="009659DB"/>
    <w:rsid w:val="009737E5"/>
    <w:rsid w:val="009A7E3B"/>
    <w:rsid w:val="009B5833"/>
    <w:rsid w:val="009C0D79"/>
    <w:rsid w:val="009D016A"/>
    <w:rsid w:val="009F27FF"/>
    <w:rsid w:val="009F6552"/>
    <w:rsid w:val="00A556FE"/>
    <w:rsid w:val="00A76CD3"/>
    <w:rsid w:val="00A960FC"/>
    <w:rsid w:val="00AA71BD"/>
    <w:rsid w:val="00AC0ED3"/>
    <w:rsid w:val="00AE61FA"/>
    <w:rsid w:val="00AE7296"/>
    <w:rsid w:val="00B13A94"/>
    <w:rsid w:val="00B22B02"/>
    <w:rsid w:val="00B45D05"/>
    <w:rsid w:val="00B54A29"/>
    <w:rsid w:val="00BB0934"/>
    <w:rsid w:val="00BC7D45"/>
    <w:rsid w:val="00BD4127"/>
    <w:rsid w:val="00BE5834"/>
    <w:rsid w:val="00C027DC"/>
    <w:rsid w:val="00C1482B"/>
    <w:rsid w:val="00C24BE1"/>
    <w:rsid w:val="00C4120F"/>
    <w:rsid w:val="00C418E3"/>
    <w:rsid w:val="00C51285"/>
    <w:rsid w:val="00C77D96"/>
    <w:rsid w:val="00CA3AD1"/>
    <w:rsid w:val="00CC40B3"/>
    <w:rsid w:val="00CF7BC9"/>
    <w:rsid w:val="00D24D7C"/>
    <w:rsid w:val="00D50756"/>
    <w:rsid w:val="00D55ED7"/>
    <w:rsid w:val="00D757F2"/>
    <w:rsid w:val="00DA1FBD"/>
    <w:rsid w:val="00DB67E3"/>
    <w:rsid w:val="00DD1BB0"/>
    <w:rsid w:val="00DE4E55"/>
    <w:rsid w:val="00DF0128"/>
    <w:rsid w:val="00E030F8"/>
    <w:rsid w:val="00E10236"/>
    <w:rsid w:val="00E36064"/>
    <w:rsid w:val="00E4453B"/>
    <w:rsid w:val="00E541D3"/>
    <w:rsid w:val="00E622DC"/>
    <w:rsid w:val="00E66E4E"/>
    <w:rsid w:val="00F2082E"/>
    <w:rsid w:val="00F24CC1"/>
    <w:rsid w:val="00F41DF6"/>
    <w:rsid w:val="00F43CBF"/>
    <w:rsid w:val="00F533D6"/>
    <w:rsid w:val="00F54FE6"/>
    <w:rsid w:val="00F90B9A"/>
    <w:rsid w:val="00FA68D2"/>
    <w:rsid w:val="00FC7153"/>
    <w:rsid w:val="00FE0891"/>
    <w:rsid w:val="00FE2711"/>
    <w:rsid w:val="00FF631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3460"/>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0D79"/>
    <w:pPr>
      <w:tabs>
        <w:tab w:val="center" w:pos="4819"/>
        <w:tab w:val="right" w:pos="9638"/>
      </w:tabs>
      <w:spacing w:after="0"/>
    </w:pPr>
  </w:style>
  <w:style w:type="character" w:customStyle="1" w:styleId="IntestazioneCarattere">
    <w:name w:val="Intestazione Carattere"/>
    <w:link w:val="Intestazione"/>
    <w:uiPriority w:val="99"/>
    <w:rsid w:val="009C0D79"/>
    <w:rPr>
      <w:sz w:val="24"/>
      <w:szCs w:val="24"/>
    </w:rPr>
  </w:style>
  <w:style w:type="paragraph" w:styleId="Pidipagina">
    <w:name w:val="footer"/>
    <w:basedOn w:val="Normale"/>
    <w:link w:val="PidipaginaCarattere"/>
    <w:uiPriority w:val="99"/>
    <w:unhideWhenUsed/>
    <w:rsid w:val="009C0D79"/>
    <w:pPr>
      <w:tabs>
        <w:tab w:val="center" w:pos="4819"/>
        <w:tab w:val="right" w:pos="9638"/>
      </w:tabs>
      <w:spacing w:after="0"/>
    </w:pPr>
  </w:style>
  <w:style w:type="character" w:customStyle="1" w:styleId="PidipaginaCarattere">
    <w:name w:val="Piè di pagina Carattere"/>
    <w:link w:val="Pidipagina"/>
    <w:uiPriority w:val="99"/>
    <w:rsid w:val="009C0D79"/>
    <w:rPr>
      <w:sz w:val="24"/>
      <w:szCs w:val="24"/>
    </w:rPr>
  </w:style>
  <w:style w:type="paragraph" w:styleId="Testofumetto">
    <w:name w:val="Balloon Text"/>
    <w:basedOn w:val="Normale"/>
    <w:link w:val="TestofumettoCarattere"/>
    <w:uiPriority w:val="99"/>
    <w:semiHidden/>
    <w:unhideWhenUsed/>
    <w:rsid w:val="00847FB8"/>
    <w:pPr>
      <w:spacing w:after="0"/>
    </w:pPr>
    <w:rPr>
      <w:rFonts w:ascii="Tahoma" w:hAnsi="Tahoma" w:cs="Tahoma"/>
      <w:sz w:val="16"/>
      <w:szCs w:val="16"/>
    </w:rPr>
  </w:style>
  <w:style w:type="character" w:customStyle="1" w:styleId="TestofumettoCarattere">
    <w:name w:val="Testo fumetto Carattere"/>
    <w:link w:val="Testofumetto"/>
    <w:uiPriority w:val="99"/>
    <w:semiHidden/>
    <w:rsid w:val="00847FB8"/>
    <w:rPr>
      <w:rFonts w:ascii="Tahoma" w:hAnsi="Tahoma" w:cs="Tahoma"/>
      <w:sz w:val="16"/>
      <w:szCs w:val="16"/>
    </w:rPr>
  </w:style>
  <w:style w:type="paragraph" w:customStyle="1" w:styleId="Default">
    <w:name w:val="Default"/>
    <w:rsid w:val="00632D6B"/>
    <w:pPr>
      <w:autoSpaceDE w:val="0"/>
      <w:autoSpaceDN w:val="0"/>
      <w:adjustRightInd w:val="0"/>
    </w:pPr>
    <w:rPr>
      <w:rFonts w:ascii="EFFEGF+Arial,Bold" w:hAnsi="EFFEGF+Arial,Bold" w:cs="EFFEGF+Arial,Bold"/>
      <w:color w:val="000000"/>
      <w:sz w:val="24"/>
      <w:szCs w:val="24"/>
    </w:rPr>
  </w:style>
  <w:style w:type="paragraph" w:styleId="Paragrafoelenco">
    <w:name w:val="List Paragraph"/>
    <w:basedOn w:val="Normale"/>
    <w:uiPriority w:val="34"/>
    <w:qFormat/>
    <w:rsid w:val="000558C6"/>
    <w:pPr>
      <w:ind w:left="720"/>
      <w:contextualSpacing/>
    </w:pPr>
  </w:style>
  <w:style w:type="paragraph" w:styleId="NormaleWeb">
    <w:name w:val="Normal (Web)"/>
    <w:basedOn w:val="Normale"/>
    <w:uiPriority w:val="99"/>
    <w:semiHidden/>
    <w:unhideWhenUsed/>
    <w:rsid w:val="006D1F6A"/>
    <w:pPr>
      <w:spacing w:before="100" w:beforeAutospacing="1" w:after="100" w:afterAutospacing="1"/>
    </w:pPr>
    <w:rPr>
      <w:rFonts w:ascii="Times New Roman" w:eastAsia="Times New Roman" w:hAnsi="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3460"/>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C0D79"/>
    <w:pPr>
      <w:tabs>
        <w:tab w:val="center" w:pos="4819"/>
        <w:tab w:val="right" w:pos="9638"/>
      </w:tabs>
      <w:spacing w:after="0"/>
    </w:pPr>
  </w:style>
  <w:style w:type="character" w:customStyle="1" w:styleId="IntestazioneCarattere">
    <w:name w:val="Intestazione Carattere"/>
    <w:link w:val="Intestazione"/>
    <w:uiPriority w:val="99"/>
    <w:semiHidden/>
    <w:rsid w:val="009C0D79"/>
    <w:rPr>
      <w:sz w:val="24"/>
      <w:szCs w:val="24"/>
    </w:rPr>
  </w:style>
  <w:style w:type="paragraph" w:styleId="Pidipagina">
    <w:name w:val="footer"/>
    <w:basedOn w:val="Normale"/>
    <w:link w:val="PidipaginaCarattere"/>
    <w:uiPriority w:val="99"/>
    <w:unhideWhenUsed/>
    <w:rsid w:val="009C0D79"/>
    <w:pPr>
      <w:tabs>
        <w:tab w:val="center" w:pos="4819"/>
        <w:tab w:val="right" w:pos="9638"/>
      </w:tabs>
      <w:spacing w:after="0"/>
    </w:pPr>
  </w:style>
  <w:style w:type="character" w:customStyle="1" w:styleId="PidipaginaCarattere">
    <w:name w:val="Piè di pagina Carattere"/>
    <w:link w:val="Pidipagina"/>
    <w:uiPriority w:val="99"/>
    <w:rsid w:val="009C0D79"/>
    <w:rPr>
      <w:sz w:val="24"/>
      <w:szCs w:val="24"/>
    </w:rPr>
  </w:style>
  <w:style w:type="paragraph" w:styleId="Testofumetto">
    <w:name w:val="Balloon Text"/>
    <w:basedOn w:val="Normale"/>
    <w:link w:val="TestofumettoCarattere"/>
    <w:uiPriority w:val="99"/>
    <w:semiHidden/>
    <w:unhideWhenUsed/>
    <w:rsid w:val="00847FB8"/>
    <w:pPr>
      <w:spacing w:after="0"/>
    </w:pPr>
    <w:rPr>
      <w:rFonts w:ascii="Tahoma" w:hAnsi="Tahoma" w:cs="Tahoma"/>
      <w:sz w:val="16"/>
      <w:szCs w:val="16"/>
    </w:rPr>
  </w:style>
  <w:style w:type="character" w:customStyle="1" w:styleId="TestofumettoCarattere">
    <w:name w:val="Testo fumetto Carattere"/>
    <w:link w:val="Testofumetto"/>
    <w:uiPriority w:val="99"/>
    <w:semiHidden/>
    <w:rsid w:val="00847FB8"/>
    <w:rPr>
      <w:rFonts w:ascii="Tahoma" w:hAnsi="Tahoma" w:cs="Tahoma"/>
      <w:sz w:val="16"/>
      <w:szCs w:val="16"/>
    </w:rPr>
  </w:style>
  <w:style w:type="paragraph" w:customStyle="1" w:styleId="Default">
    <w:name w:val="Default"/>
    <w:rsid w:val="00632D6B"/>
    <w:pPr>
      <w:autoSpaceDE w:val="0"/>
      <w:autoSpaceDN w:val="0"/>
      <w:adjustRightInd w:val="0"/>
    </w:pPr>
    <w:rPr>
      <w:rFonts w:ascii="EFFEGF+Arial,Bold" w:hAnsi="EFFEGF+Arial,Bold" w:cs="EFFEGF+Arial,Bold"/>
      <w:color w:val="000000"/>
      <w:sz w:val="24"/>
      <w:szCs w:val="24"/>
    </w:rPr>
  </w:style>
  <w:style w:type="paragraph" w:styleId="Paragrafoelenco">
    <w:name w:val="List Paragraph"/>
    <w:basedOn w:val="Normale"/>
    <w:uiPriority w:val="34"/>
    <w:qFormat/>
    <w:rsid w:val="000558C6"/>
    <w:pPr>
      <w:ind w:left="720"/>
      <w:contextualSpacing/>
    </w:pPr>
  </w:style>
  <w:style w:type="paragraph" w:styleId="NormaleWeb">
    <w:name w:val="Normal (Web)"/>
    <w:basedOn w:val="Normale"/>
    <w:uiPriority w:val="99"/>
    <w:semiHidden/>
    <w:unhideWhenUsed/>
    <w:rsid w:val="006D1F6A"/>
    <w:pPr>
      <w:spacing w:before="100" w:beforeAutospacing="1" w:after="100" w:afterAutospacing="1"/>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3778">
      <w:bodyDiv w:val="1"/>
      <w:marLeft w:val="0"/>
      <w:marRight w:val="0"/>
      <w:marTop w:val="0"/>
      <w:marBottom w:val="0"/>
      <w:divBdr>
        <w:top w:val="none" w:sz="0" w:space="0" w:color="auto"/>
        <w:left w:val="none" w:sz="0" w:space="0" w:color="auto"/>
        <w:bottom w:val="none" w:sz="0" w:space="0" w:color="auto"/>
        <w:right w:val="none" w:sz="0" w:space="0" w:color="auto"/>
      </w:divBdr>
    </w:div>
    <w:div w:id="1272592975">
      <w:bodyDiv w:val="1"/>
      <w:marLeft w:val="0"/>
      <w:marRight w:val="0"/>
      <w:marTop w:val="0"/>
      <w:marBottom w:val="0"/>
      <w:divBdr>
        <w:top w:val="none" w:sz="0" w:space="0" w:color="auto"/>
        <w:left w:val="none" w:sz="0" w:space="0" w:color="auto"/>
        <w:bottom w:val="none" w:sz="0" w:space="0" w:color="auto"/>
        <w:right w:val="none" w:sz="0" w:space="0" w:color="auto"/>
      </w:divBdr>
    </w:div>
    <w:div w:id="188286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7D89-1EDA-4DE7-B9BD-A0F37220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2634</Words>
  <Characters>15018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Comune di Afragola</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Ciccio 0</dc:creator>
  <cp:lastModifiedBy>paola.a</cp:lastModifiedBy>
  <cp:revision>18</cp:revision>
  <cp:lastPrinted>2018-04-16T09:44:00Z</cp:lastPrinted>
  <dcterms:created xsi:type="dcterms:W3CDTF">2018-04-10T14:21:00Z</dcterms:created>
  <dcterms:modified xsi:type="dcterms:W3CDTF">2018-04-16T09:44:00Z</dcterms:modified>
</cp:coreProperties>
</file>